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3844DD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AC1D46">
        <w:rPr>
          <w:rFonts w:ascii="Times New Roman" w:eastAsia="Times New Roman" w:hAnsi="Times New Roman"/>
          <w:sz w:val="26"/>
          <w:szCs w:val="26"/>
          <w:lang w:eastAsia="ru-RU"/>
        </w:rPr>
        <w:t>01.08.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AC1D46">
        <w:rPr>
          <w:rFonts w:ascii="Times New Roman" w:eastAsia="Times New Roman" w:hAnsi="Times New Roman"/>
          <w:sz w:val="26"/>
          <w:szCs w:val="26"/>
          <w:lang w:eastAsia="ru-RU"/>
        </w:rPr>
        <w:t>90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E3686">
        <w:rPr>
          <w:rFonts w:ascii="Times New Roman" w:hAnsi="Times New Roman" w:cs="Times New Roman"/>
          <w:b/>
          <w:sz w:val="26"/>
          <w:szCs w:val="26"/>
        </w:rPr>
        <w:t>07.07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0E3686">
        <w:rPr>
          <w:rFonts w:ascii="Times New Roman" w:hAnsi="Times New Roman" w:cs="Times New Roman"/>
          <w:b/>
          <w:sz w:val="26"/>
          <w:szCs w:val="26"/>
        </w:rPr>
        <w:t>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0E3686">
        <w:rPr>
          <w:rFonts w:ascii="Times New Roman" w:hAnsi="Times New Roman" w:cs="Times New Roman"/>
          <w:b/>
          <w:sz w:val="26"/>
          <w:szCs w:val="26"/>
        </w:rPr>
        <w:t>8</w:t>
      </w:r>
      <w:r w:rsidR="000E2DDD">
        <w:rPr>
          <w:rFonts w:ascii="Times New Roman" w:hAnsi="Times New Roman" w:cs="Times New Roman"/>
          <w:b/>
          <w:sz w:val="26"/>
          <w:szCs w:val="26"/>
        </w:rPr>
        <w:t>2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0E2DD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предоставлению муниципальной услуги «П</w:t>
      </w:r>
      <w:r w:rsidR="000E2DDD">
        <w:rPr>
          <w:rFonts w:ascii="Times New Roman" w:hAnsi="Times New Roman" w:cs="Times New Roman"/>
          <w:b/>
          <w:sz w:val="26"/>
          <w:szCs w:val="26"/>
        </w:rPr>
        <w:t>р</w:t>
      </w:r>
      <w:r w:rsidR="000E3686">
        <w:rPr>
          <w:rFonts w:ascii="Times New Roman" w:hAnsi="Times New Roman" w:cs="Times New Roman"/>
          <w:b/>
          <w:sz w:val="26"/>
          <w:szCs w:val="26"/>
        </w:rPr>
        <w:t>исвоение адреса объекту адресации, изменение, аннулирование адреса»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0E3686" w:rsidRDefault="000A1B54" w:rsidP="000E368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</w:t>
      </w:r>
      <w:r w:rsidRPr="000E3686">
        <w:rPr>
          <w:rFonts w:ascii="Times New Roman" w:hAnsi="Times New Roman"/>
          <w:sz w:val="26"/>
          <w:szCs w:val="26"/>
        </w:rPr>
        <w:t xml:space="preserve">в </w:t>
      </w:r>
      <w:r w:rsidR="00D6535C" w:rsidRPr="000E3686">
        <w:rPr>
          <w:rFonts w:ascii="Times New Roman" w:hAnsi="Times New Roman"/>
          <w:sz w:val="26"/>
          <w:szCs w:val="26"/>
        </w:rPr>
        <w:t xml:space="preserve">административный регламент по </w:t>
      </w:r>
      <w:r w:rsidR="006B7FF4" w:rsidRPr="000E3686">
        <w:rPr>
          <w:rFonts w:ascii="Times New Roman" w:hAnsi="Times New Roman"/>
          <w:sz w:val="26"/>
          <w:szCs w:val="26"/>
        </w:rPr>
        <w:t xml:space="preserve">предоставлению муниципальной услуги </w:t>
      </w:r>
      <w:r w:rsidR="000E3686" w:rsidRPr="000E3686">
        <w:rPr>
          <w:rFonts w:ascii="Times New Roman" w:hAnsi="Times New Roman" w:cs="Times New Roman"/>
          <w:sz w:val="26"/>
          <w:szCs w:val="26"/>
        </w:rPr>
        <w:t>«Присвоение адреса объекту адресации, изменение, аннулирование адреса»</w:t>
      </w:r>
      <w:r w:rsidR="006B7FF4" w:rsidRPr="000E3686">
        <w:rPr>
          <w:rFonts w:ascii="Times New Roman" w:hAnsi="Times New Roman"/>
          <w:sz w:val="26"/>
          <w:szCs w:val="26"/>
        </w:rPr>
        <w:t xml:space="preserve">, </w:t>
      </w:r>
      <w:r w:rsidR="0081389D" w:rsidRPr="000E3686">
        <w:rPr>
          <w:rFonts w:ascii="Times New Roman" w:hAnsi="Times New Roman"/>
          <w:sz w:val="26"/>
          <w:szCs w:val="26"/>
        </w:rPr>
        <w:t>утвержденн</w:t>
      </w:r>
      <w:r w:rsidR="000E3686">
        <w:rPr>
          <w:rFonts w:ascii="Times New Roman" w:hAnsi="Times New Roman"/>
          <w:sz w:val="26"/>
          <w:szCs w:val="26"/>
        </w:rPr>
        <w:t>ый постановлением от 07.07.2015</w:t>
      </w:r>
      <w:r w:rsidR="0081389D" w:rsidRPr="000E3686">
        <w:rPr>
          <w:rFonts w:ascii="Times New Roman" w:hAnsi="Times New Roman"/>
          <w:sz w:val="26"/>
          <w:szCs w:val="26"/>
        </w:rPr>
        <w:t xml:space="preserve"> № </w:t>
      </w:r>
      <w:r w:rsidR="000E3686">
        <w:rPr>
          <w:rFonts w:ascii="Times New Roman" w:hAnsi="Times New Roman"/>
          <w:sz w:val="26"/>
          <w:szCs w:val="26"/>
        </w:rPr>
        <w:t>8</w:t>
      </w:r>
      <w:r w:rsidR="00493787" w:rsidRPr="000E3686">
        <w:rPr>
          <w:rFonts w:ascii="Times New Roman" w:hAnsi="Times New Roman"/>
          <w:sz w:val="26"/>
          <w:szCs w:val="26"/>
        </w:rPr>
        <w:t>2</w:t>
      </w:r>
      <w:r w:rsidR="0081389D" w:rsidRPr="000E3686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0E3686">
        <w:rPr>
          <w:rFonts w:ascii="Times New Roman" w:hAnsi="Times New Roman" w:cs="Times New Roman"/>
          <w:sz w:val="26"/>
          <w:szCs w:val="26"/>
        </w:rPr>
        <w:t>:</w:t>
      </w:r>
    </w:p>
    <w:p w:rsidR="000E3686" w:rsidRPr="000E3686" w:rsidRDefault="000E3686" w:rsidP="000E3686">
      <w:pPr>
        <w:pStyle w:val="ConsPlusNonformat"/>
        <w:widowControl/>
        <w:ind w:left="567" w:right="-1"/>
        <w:jc w:val="both"/>
        <w:rPr>
          <w:rFonts w:ascii="Times New Roman" w:eastAsia="Times New Roman" w:hAnsi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B7FF4">
        <w:rPr>
          <w:rFonts w:ascii="Times New Roman" w:hAnsi="Times New Roman"/>
          <w:sz w:val="26"/>
          <w:szCs w:val="26"/>
        </w:rPr>
        <w:t>ункт 2.</w:t>
      </w:r>
      <w:r w:rsidR="000E3686">
        <w:rPr>
          <w:rFonts w:ascii="Times New Roman" w:hAnsi="Times New Roman"/>
          <w:sz w:val="26"/>
          <w:szCs w:val="26"/>
        </w:rPr>
        <w:t>8.1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0E3686">
        <w:rPr>
          <w:rFonts w:ascii="Times New Roman" w:hAnsi="Times New Roman"/>
          <w:sz w:val="26"/>
          <w:szCs w:val="26"/>
        </w:rPr>
        <w:t>изложить в следующей редакции</w:t>
      </w:r>
      <w:r w:rsidR="006B7FF4">
        <w:rPr>
          <w:rFonts w:ascii="Times New Roman" w:hAnsi="Times New Roman"/>
          <w:sz w:val="26"/>
          <w:szCs w:val="26"/>
        </w:rPr>
        <w:t>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E3686">
        <w:rPr>
          <w:rFonts w:ascii="Times New Roman" w:eastAsia="Times New Roman" w:hAnsi="Times New Roman"/>
          <w:sz w:val="26"/>
          <w:szCs w:val="26"/>
          <w:lang w:eastAsia="ru-RU"/>
        </w:rPr>
        <w:t>2.8.1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.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Pr="00B91FDF" w:rsidRDefault="00B91FDF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91FDF">
        <w:rPr>
          <w:rFonts w:ascii="Times New Roman" w:hAnsi="Times New Roman"/>
          <w:sz w:val="26"/>
          <w:szCs w:val="26"/>
        </w:rPr>
        <w:t>Подпункт 3</w:t>
      </w:r>
      <w:r w:rsidR="00BE5A93">
        <w:rPr>
          <w:rFonts w:ascii="Times New Roman" w:hAnsi="Times New Roman"/>
          <w:sz w:val="26"/>
          <w:szCs w:val="26"/>
        </w:rPr>
        <w:t xml:space="preserve"> </w:t>
      </w:r>
      <w:r w:rsidR="00AA53FA" w:rsidRPr="00B91FDF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AA53FA" w:rsidRPr="00B91FDF" w:rsidRDefault="00AA53FA" w:rsidP="00AA53FA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91FDF">
        <w:rPr>
          <w:color w:val="000000"/>
          <w:sz w:val="26"/>
          <w:szCs w:val="26"/>
        </w:rPr>
        <w:t>«</w:t>
      </w:r>
      <w:r w:rsidR="00B91FDF" w:rsidRPr="00B91FDF">
        <w:rPr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  <w:r w:rsidRPr="00B91FDF">
        <w:rPr>
          <w:color w:val="000000"/>
          <w:sz w:val="26"/>
          <w:szCs w:val="26"/>
        </w:rPr>
        <w:t>»</w:t>
      </w:r>
    </w:p>
    <w:p w:rsidR="00AA53FA" w:rsidRPr="00B91FDF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AA53FA" w:rsidRPr="00B91FDF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 w:rsidRPr="00B91FD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91FDF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3B1176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Пункт 5.1 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подпунктом 10 </w:t>
      </w:r>
      <w:r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972586" w:rsidRDefault="00972586" w:rsidP="00972586">
      <w:pPr>
        <w:autoSpaceDE w:val="0"/>
        <w:spacing w:after="0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972586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«</w:t>
      </w:r>
      <w:r w:rsidR="003B1176">
        <w:rPr>
          <w:rFonts w:ascii="Times New Roman" w:hAnsi="Times New Roman"/>
          <w:color w:val="000000"/>
          <w:sz w:val="26"/>
          <w:szCs w:val="26"/>
        </w:rPr>
        <w:t xml:space="preserve">10) </w:t>
      </w:r>
      <w:r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>пункта 2.8.1 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</w:t>
      </w:r>
      <w:r w:rsidR="003B1176">
        <w:rPr>
          <w:rFonts w:ascii="Times New Roman" w:hAnsi="Times New Roman"/>
          <w:color w:val="000000"/>
          <w:sz w:val="26"/>
          <w:szCs w:val="26"/>
        </w:rPr>
        <w:t>мента дополнить подпунктом 5.8.1</w:t>
      </w:r>
      <w:r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3B1176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пункте 5.8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</w:t>
      </w:r>
      <w:r w:rsidR="003B1176">
        <w:rPr>
          <w:rFonts w:ascii="Times New Roman" w:hAnsi="Times New Roman"/>
          <w:sz w:val="26"/>
          <w:szCs w:val="26"/>
        </w:rPr>
        <w:t>мента дополнить подпунктом 5.8.2</w:t>
      </w:r>
      <w:r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3B1176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36863">
        <w:rPr>
          <w:rFonts w:ascii="Times New Roman" w:hAnsi="Times New Roman"/>
          <w:color w:val="000000"/>
          <w:sz w:val="26"/>
          <w:szCs w:val="26"/>
        </w:rPr>
        <w:t>пункте 5.8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B8A8B386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eastAsia="Calibri" w:hAnsi="Times New Roman" w:cs="Courier New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E2DDD"/>
    <w:rsid w:val="000E3686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44DD"/>
    <w:rsid w:val="00387434"/>
    <w:rsid w:val="00387436"/>
    <w:rsid w:val="003B117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3787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B463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2783"/>
    <w:rsid w:val="00977B10"/>
    <w:rsid w:val="009926FC"/>
    <w:rsid w:val="009A24BF"/>
    <w:rsid w:val="009A437C"/>
    <w:rsid w:val="009D348E"/>
    <w:rsid w:val="009E504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1D46"/>
    <w:rsid w:val="00AC38DC"/>
    <w:rsid w:val="00AF21C7"/>
    <w:rsid w:val="00AF7CC0"/>
    <w:rsid w:val="00B02970"/>
    <w:rsid w:val="00B049BC"/>
    <w:rsid w:val="00B069D5"/>
    <w:rsid w:val="00B17BA8"/>
    <w:rsid w:val="00B17E8B"/>
    <w:rsid w:val="00B4638C"/>
    <w:rsid w:val="00B5003C"/>
    <w:rsid w:val="00B53335"/>
    <w:rsid w:val="00B63066"/>
    <w:rsid w:val="00B914EC"/>
    <w:rsid w:val="00B91FDF"/>
    <w:rsid w:val="00B97BF4"/>
    <w:rsid w:val="00BA6D81"/>
    <w:rsid w:val="00BB1737"/>
    <w:rsid w:val="00BB42FE"/>
    <w:rsid w:val="00BB7F9B"/>
    <w:rsid w:val="00BC2950"/>
    <w:rsid w:val="00BC46AE"/>
    <w:rsid w:val="00BD3127"/>
    <w:rsid w:val="00BE5A93"/>
    <w:rsid w:val="00BF002F"/>
    <w:rsid w:val="00C057D0"/>
    <w:rsid w:val="00C07B96"/>
    <w:rsid w:val="00C15900"/>
    <w:rsid w:val="00C47C5D"/>
    <w:rsid w:val="00C80387"/>
    <w:rsid w:val="00CA5636"/>
    <w:rsid w:val="00CD2BBE"/>
    <w:rsid w:val="00CD7A44"/>
    <w:rsid w:val="00D16F47"/>
    <w:rsid w:val="00D36863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paragraph" w:customStyle="1" w:styleId="consplusnormal1">
    <w:name w:val="consplusnormal"/>
    <w:basedOn w:val="a"/>
    <w:rsid w:val="00493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F6AC-9606-4641-8C76-D514BC3A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2018-07-20T12:08:00Z</cp:lastPrinted>
  <dcterms:created xsi:type="dcterms:W3CDTF">2018-08-20T10:55:00Z</dcterms:created>
  <dcterms:modified xsi:type="dcterms:W3CDTF">2018-08-20T10:55:00Z</dcterms:modified>
</cp:coreProperties>
</file>