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</w:p>
    <w:p w:rsidR="0085607A" w:rsidRPr="0085607A" w:rsidRDefault="00DB0160" w:rsidP="0085607A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07A" w:rsidRPr="0085607A" w:rsidRDefault="0085607A" w:rsidP="0085607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07A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85607A" w:rsidRPr="0085607A" w:rsidRDefault="0085607A" w:rsidP="0085607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07A">
        <w:rPr>
          <w:rFonts w:ascii="Times New Roman" w:eastAsia="Times New Roman" w:hAnsi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85607A" w:rsidRPr="0085607A" w:rsidRDefault="0085607A" w:rsidP="0085607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07A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85607A" w:rsidRPr="0085607A" w:rsidRDefault="0085607A" w:rsidP="0085607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5607A" w:rsidRPr="0085607A" w:rsidRDefault="0085607A" w:rsidP="0085607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07A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85607A" w:rsidRPr="0085607A" w:rsidRDefault="0085607A" w:rsidP="0085607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5607A" w:rsidRPr="0085607A" w:rsidRDefault="0085607A" w:rsidP="0085607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07A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17.12</w:t>
      </w:r>
      <w:r w:rsidRPr="0085607A">
        <w:rPr>
          <w:rFonts w:ascii="Times New Roman" w:eastAsia="Times New Roman" w:hAnsi="Times New Roman"/>
          <w:sz w:val="26"/>
          <w:szCs w:val="26"/>
          <w:lang w:eastAsia="ru-RU"/>
        </w:rPr>
        <w:t xml:space="preserve">.2018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140</w:t>
      </w:r>
    </w:p>
    <w:p w:rsidR="0085607A" w:rsidRPr="0085607A" w:rsidRDefault="0085607A" w:rsidP="0085607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07A">
        <w:rPr>
          <w:rFonts w:ascii="Times New Roman" w:eastAsia="Times New Roman" w:hAnsi="Times New Roman"/>
          <w:sz w:val="26"/>
          <w:szCs w:val="26"/>
          <w:lang w:eastAsia="ru-RU"/>
        </w:rPr>
        <w:t>д. Лесная</w:t>
      </w:r>
    </w:p>
    <w:p w:rsidR="0085607A" w:rsidRPr="0085607A" w:rsidRDefault="0085607A" w:rsidP="0085607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41BD" w:rsidRDefault="005541BD" w:rsidP="005541BD">
      <w:pPr>
        <w:pStyle w:val="ConsPlusNormal"/>
        <w:rPr>
          <w:rFonts w:eastAsia="Times New Roman"/>
          <w:b/>
          <w:sz w:val="26"/>
          <w:szCs w:val="26"/>
          <w:lang w:eastAsia="ru-RU"/>
        </w:rPr>
      </w:pPr>
    </w:p>
    <w:p w:rsidR="005C6501" w:rsidRPr="005C6501" w:rsidRDefault="005C6501" w:rsidP="005541BD">
      <w:pPr>
        <w:pStyle w:val="ConsPlusNormal"/>
        <w:jc w:val="both"/>
        <w:rPr>
          <w:b/>
          <w:sz w:val="26"/>
          <w:szCs w:val="26"/>
        </w:rPr>
      </w:pPr>
      <w:r w:rsidRPr="005C6501">
        <w:rPr>
          <w:b/>
          <w:sz w:val="26"/>
          <w:szCs w:val="26"/>
        </w:rPr>
        <w:t>Об утверждении Порядка составления,</w:t>
      </w:r>
      <w:r w:rsidR="005541BD">
        <w:rPr>
          <w:b/>
          <w:sz w:val="26"/>
          <w:szCs w:val="26"/>
        </w:rPr>
        <w:t xml:space="preserve"> </w:t>
      </w:r>
      <w:r w:rsidRPr="005C6501">
        <w:rPr>
          <w:b/>
          <w:sz w:val="26"/>
          <w:szCs w:val="26"/>
        </w:rPr>
        <w:t>утверждения и ведения бюджетной</w:t>
      </w:r>
      <w:r w:rsidR="005541BD">
        <w:rPr>
          <w:b/>
          <w:sz w:val="26"/>
          <w:szCs w:val="26"/>
        </w:rPr>
        <w:t xml:space="preserve"> </w:t>
      </w:r>
      <w:r w:rsidRPr="005C6501">
        <w:rPr>
          <w:b/>
          <w:sz w:val="26"/>
          <w:szCs w:val="26"/>
        </w:rPr>
        <w:t xml:space="preserve">сметы Администрации </w:t>
      </w:r>
      <w:r w:rsidR="005541BD">
        <w:rPr>
          <w:b/>
          <w:sz w:val="26"/>
          <w:szCs w:val="26"/>
        </w:rPr>
        <w:t xml:space="preserve">Лесновского </w:t>
      </w:r>
      <w:r w:rsidRPr="005C6501">
        <w:rPr>
          <w:b/>
          <w:sz w:val="26"/>
          <w:szCs w:val="26"/>
        </w:rPr>
        <w:t>сельского поселения</w:t>
      </w:r>
    </w:p>
    <w:p w:rsidR="005C6501" w:rsidRPr="005C6501" w:rsidRDefault="005C6501" w:rsidP="005C6501">
      <w:pPr>
        <w:pStyle w:val="ConsPlusNormal"/>
        <w:ind w:firstLine="540"/>
        <w:jc w:val="both"/>
        <w:rPr>
          <w:sz w:val="26"/>
          <w:szCs w:val="26"/>
        </w:rPr>
      </w:pPr>
    </w:p>
    <w:p w:rsidR="005C6501" w:rsidRPr="005C6501" w:rsidRDefault="005C6501" w:rsidP="005C6501">
      <w:pPr>
        <w:pStyle w:val="ConsNonformat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63D9" w:rsidRPr="00BD63D9" w:rsidRDefault="005C6501" w:rsidP="005C6501">
      <w:pPr>
        <w:pStyle w:val="ConsPlusNormal"/>
        <w:ind w:firstLine="540"/>
        <w:jc w:val="both"/>
        <w:rPr>
          <w:sz w:val="26"/>
          <w:szCs w:val="26"/>
        </w:rPr>
      </w:pPr>
      <w:r w:rsidRPr="00BD63D9">
        <w:rPr>
          <w:sz w:val="26"/>
          <w:szCs w:val="26"/>
        </w:rPr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</w:t>
      </w:r>
      <w:r w:rsidR="00BD63D9" w:rsidRPr="00BD63D9">
        <w:rPr>
          <w:sz w:val="26"/>
          <w:szCs w:val="26"/>
        </w:rPr>
        <w:t>,</w:t>
      </w:r>
    </w:p>
    <w:p w:rsidR="00BD63D9" w:rsidRPr="00BD63D9" w:rsidRDefault="005C6501" w:rsidP="003E5732">
      <w:pPr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D63D9">
        <w:rPr>
          <w:rFonts w:ascii="Times New Roman" w:hAnsi="Times New Roman"/>
          <w:sz w:val="26"/>
          <w:szCs w:val="26"/>
        </w:rPr>
        <w:t xml:space="preserve">Администрация </w:t>
      </w:r>
      <w:r w:rsidR="00BD63D9" w:rsidRPr="00BD63D9">
        <w:rPr>
          <w:rFonts w:ascii="Times New Roman" w:hAnsi="Times New Roman"/>
          <w:sz w:val="26"/>
          <w:szCs w:val="26"/>
        </w:rPr>
        <w:t>Лесновского сельского</w:t>
      </w:r>
    </w:p>
    <w:p w:rsidR="00BD63D9" w:rsidRPr="00BD63D9" w:rsidRDefault="00BD63D9" w:rsidP="00BD63D9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D63D9" w:rsidRPr="005C6501" w:rsidRDefault="00BD63D9" w:rsidP="00BD63D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6501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5C6501" w:rsidRPr="005C6501" w:rsidRDefault="005C6501" w:rsidP="003E5732">
      <w:pPr>
        <w:pStyle w:val="ConsPlusNormal"/>
        <w:ind w:firstLine="567"/>
        <w:jc w:val="both"/>
        <w:rPr>
          <w:sz w:val="26"/>
          <w:szCs w:val="26"/>
        </w:rPr>
      </w:pPr>
      <w:r w:rsidRPr="005C6501">
        <w:rPr>
          <w:sz w:val="26"/>
          <w:szCs w:val="26"/>
        </w:rPr>
        <w:t xml:space="preserve">1. Утвердить Порядок составления, утверждения и ведения бюджетной сметы Администрации </w:t>
      </w:r>
      <w:r w:rsidR="003E5732">
        <w:rPr>
          <w:sz w:val="26"/>
          <w:szCs w:val="26"/>
        </w:rPr>
        <w:t xml:space="preserve">Лесновского </w:t>
      </w:r>
      <w:r w:rsidRPr="005C6501">
        <w:rPr>
          <w:sz w:val="26"/>
          <w:szCs w:val="26"/>
        </w:rPr>
        <w:t>сельского поселения</w:t>
      </w:r>
      <w:r w:rsidR="003E5732">
        <w:rPr>
          <w:sz w:val="26"/>
          <w:szCs w:val="26"/>
        </w:rPr>
        <w:t xml:space="preserve"> согласно Приложению к настоящему постановлению.</w:t>
      </w:r>
    </w:p>
    <w:p w:rsidR="005C6501" w:rsidRPr="005C6501" w:rsidRDefault="005C6501" w:rsidP="003E5732">
      <w:pPr>
        <w:pStyle w:val="ConsPlusNormal"/>
        <w:tabs>
          <w:tab w:val="left" w:pos="-2694"/>
          <w:tab w:val="left" w:pos="-1701"/>
          <w:tab w:val="left" w:pos="-1418"/>
          <w:tab w:val="left" w:pos="-1276"/>
        </w:tabs>
        <w:ind w:firstLine="567"/>
        <w:jc w:val="both"/>
        <w:rPr>
          <w:sz w:val="26"/>
          <w:szCs w:val="26"/>
        </w:rPr>
      </w:pPr>
      <w:r w:rsidRPr="005C6501">
        <w:rPr>
          <w:sz w:val="26"/>
          <w:szCs w:val="26"/>
        </w:rPr>
        <w:t xml:space="preserve">2. Признать утратившими силу постановление Администрации </w:t>
      </w:r>
      <w:r w:rsidR="003E5732">
        <w:rPr>
          <w:sz w:val="26"/>
          <w:szCs w:val="26"/>
        </w:rPr>
        <w:t xml:space="preserve">Лесновского </w:t>
      </w:r>
      <w:r w:rsidRPr="005C6501">
        <w:rPr>
          <w:sz w:val="26"/>
          <w:szCs w:val="26"/>
        </w:rPr>
        <w:t xml:space="preserve">сельского поселения от </w:t>
      </w:r>
      <w:r w:rsidR="0085607A">
        <w:rPr>
          <w:sz w:val="26"/>
          <w:szCs w:val="26"/>
        </w:rPr>
        <w:t>07.06.2018 № 58/1</w:t>
      </w:r>
      <w:r w:rsidRPr="005C6501">
        <w:rPr>
          <w:sz w:val="26"/>
          <w:szCs w:val="26"/>
        </w:rPr>
        <w:t xml:space="preserve"> «Об утверждении порядка составления, утверждения и ведения бюджетной сметы Администрации </w:t>
      </w:r>
      <w:r w:rsidR="003E5732">
        <w:rPr>
          <w:sz w:val="26"/>
          <w:szCs w:val="26"/>
        </w:rPr>
        <w:t xml:space="preserve">Лесновского </w:t>
      </w:r>
      <w:r w:rsidRPr="005C6501">
        <w:rPr>
          <w:sz w:val="26"/>
          <w:szCs w:val="26"/>
        </w:rPr>
        <w:t>сельского поселения».</w:t>
      </w:r>
    </w:p>
    <w:p w:rsidR="005C6501" w:rsidRDefault="005C6501" w:rsidP="003E5732">
      <w:pPr>
        <w:pStyle w:val="ConsPlusNormal"/>
        <w:ind w:firstLine="567"/>
        <w:jc w:val="both"/>
        <w:rPr>
          <w:sz w:val="26"/>
          <w:szCs w:val="26"/>
        </w:rPr>
      </w:pPr>
      <w:r w:rsidRPr="005C6501">
        <w:rPr>
          <w:sz w:val="26"/>
          <w:szCs w:val="26"/>
        </w:rPr>
        <w:t xml:space="preserve">3. Настоящее постановление вступает в силу с 1 января 2019 года и распространяется на правоотношения, возникающие при формировании проекта бюджета </w:t>
      </w:r>
      <w:r w:rsidR="003E5732">
        <w:rPr>
          <w:sz w:val="26"/>
          <w:szCs w:val="26"/>
        </w:rPr>
        <w:t xml:space="preserve">Лесновского </w:t>
      </w:r>
      <w:r w:rsidRPr="005C6501">
        <w:rPr>
          <w:sz w:val="26"/>
          <w:szCs w:val="26"/>
        </w:rPr>
        <w:t>сельского поселения на 2019 год и на плановый период 2020 и 2021годов.</w:t>
      </w:r>
    </w:p>
    <w:p w:rsidR="003E5732" w:rsidRPr="005C6501" w:rsidRDefault="003E5732" w:rsidP="006710A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5C6501">
        <w:rPr>
          <w:rFonts w:ascii="Times New Roman" w:eastAsia="Times New Roman" w:hAnsi="Times New Roman"/>
          <w:sz w:val="26"/>
          <w:szCs w:val="26"/>
          <w:lang w:eastAsia="ru-RU"/>
        </w:rPr>
        <w:t>. Опубликовать настоящее постановление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5C6501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www</w:t>
        </w:r>
        <w:r w:rsidRPr="005C6501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</w:t>
        </w:r>
        <w:r w:rsidRPr="005C6501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lesnaya</w:t>
        </w:r>
        <w:r w:rsidRPr="005C6501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 - </w:t>
        </w:r>
        <w:r w:rsidRPr="005C6501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val="en-US" w:eastAsia="ru-RU"/>
          </w:rPr>
          <w:t>adm</w:t>
        </w:r>
        <w:r w:rsidRPr="005C6501">
          <w:rPr>
            <w:rStyle w:val="a6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.ru</w:t>
        </w:r>
      </w:hyperlink>
      <w:r w:rsidRPr="005C650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5C6501" w:rsidRPr="005C6501" w:rsidRDefault="003E5732" w:rsidP="006710A8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C6501" w:rsidRPr="005C6501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5C6501" w:rsidRPr="005C6501" w:rsidRDefault="005C6501" w:rsidP="005C6501">
      <w:pPr>
        <w:spacing w:after="0"/>
        <w:rPr>
          <w:rFonts w:ascii="Times New Roman" w:hAnsi="Times New Roman"/>
          <w:sz w:val="26"/>
          <w:szCs w:val="26"/>
        </w:rPr>
      </w:pPr>
    </w:p>
    <w:p w:rsidR="005C6501" w:rsidRPr="005C6501" w:rsidRDefault="005C6501" w:rsidP="005C6501">
      <w:pPr>
        <w:pStyle w:val="ConsPlusNormal"/>
        <w:rPr>
          <w:sz w:val="26"/>
          <w:szCs w:val="26"/>
        </w:rPr>
      </w:pPr>
    </w:p>
    <w:p w:rsidR="005C6501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C6501">
        <w:rPr>
          <w:rFonts w:ascii="Times New Roman" w:eastAsia="Times New Roman" w:hAnsi="Times New Roman"/>
          <w:sz w:val="26"/>
          <w:szCs w:val="26"/>
          <w:lang w:eastAsia="ru-RU"/>
        </w:rPr>
        <w:t>Глава Лесновского сельского поселения</w:t>
      </w:r>
      <w:r w:rsidRPr="005C650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616FF">
        <w:rPr>
          <w:rFonts w:ascii="Times New Roman" w:eastAsia="Times New Roman" w:hAnsi="Times New Roman"/>
          <w:sz w:val="26"/>
          <w:szCs w:val="26"/>
          <w:lang w:eastAsia="ru-RU"/>
        </w:rPr>
        <w:tab/>
        <w:t>Е.Н. Соломахина</w:t>
      </w:r>
    </w:p>
    <w:p w:rsidR="003E5732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732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732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732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732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732" w:rsidRDefault="003E5732" w:rsidP="003E57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6501" w:rsidRPr="003E5732" w:rsidRDefault="005C6501" w:rsidP="005C6501">
      <w:pPr>
        <w:pStyle w:val="ConsPlusNormal"/>
        <w:tabs>
          <w:tab w:val="left" w:pos="8235"/>
        </w:tabs>
        <w:jc w:val="right"/>
        <w:rPr>
          <w:sz w:val="22"/>
          <w:szCs w:val="22"/>
        </w:rPr>
      </w:pPr>
      <w:r w:rsidRPr="003E5732">
        <w:rPr>
          <w:sz w:val="22"/>
          <w:szCs w:val="22"/>
        </w:rPr>
        <w:lastRenderedPageBreak/>
        <w:t>Приложение</w:t>
      </w:r>
    </w:p>
    <w:p w:rsidR="005C6501" w:rsidRPr="003E5732" w:rsidRDefault="003E5732" w:rsidP="003E5732">
      <w:pPr>
        <w:pStyle w:val="ConsPlusNormal"/>
        <w:tabs>
          <w:tab w:val="left" w:pos="-2977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к</w:t>
      </w:r>
      <w:r w:rsidR="005C6501" w:rsidRPr="003E5732">
        <w:rPr>
          <w:sz w:val="22"/>
          <w:szCs w:val="22"/>
        </w:rPr>
        <w:t xml:space="preserve"> постановлению</w:t>
      </w:r>
      <w:r>
        <w:rPr>
          <w:sz w:val="22"/>
          <w:szCs w:val="22"/>
        </w:rPr>
        <w:t xml:space="preserve"> </w:t>
      </w:r>
      <w:r w:rsidR="005C6501" w:rsidRPr="003E5732">
        <w:rPr>
          <w:sz w:val="22"/>
          <w:szCs w:val="22"/>
        </w:rPr>
        <w:t>Администрации</w:t>
      </w:r>
    </w:p>
    <w:p w:rsidR="005C6501" w:rsidRPr="003E5732" w:rsidRDefault="003E5732" w:rsidP="003E5732">
      <w:pPr>
        <w:pStyle w:val="ConsPlusNormal"/>
        <w:tabs>
          <w:tab w:val="left" w:pos="-2694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Лесновского </w:t>
      </w:r>
      <w:r w:rsidR="005C6501" w:rsidRPr="003E5732">
        <w:rPr>
          <w:sz w:val="22"/>
          <w:szCs w:val="22"/>
        </w:rPr>
        <w:t>сельского поселения</w:t>
      </w:r>
    </w:p>
    <w:p w:rsidR="005C6501" w:rsidRPr="003E5732" w:rsidRDefault="005C6501" w:rsidP="005C6501">
      <w:pPr>
        <w:pStyle w:val="ConsPlusNormal"/>
        <w:jc w:val="right"/>
        <w:rPr>
          <w:sz w:val="22"/>
          <w:szCs w:val="22"/>
        </w:rPr>
      </w:pPr>
      <w:r w:rsidRPr="003E5732">
        <w:rPr>
          <w:sz w:val="22"/>
          <w:szCs w:val="22"/>
        </w:rPr>
        <w:t xml:space="preserve">от </w:t>
      </w:r>
      <w:r w:rsidR="0085607A">
        <w:rPr>
          <w:sz w:val="22"/>
          <w:szCs w:val="22"/>
        </w:rPr>
        <w:t>17.12.</w:t>
      </w:r>
      <w:r w:rsidR="003E5732">
        <w:rPr>
          <w:sz w:val="22"/>
          <w:szCs w:val="22"/>
        </w:rPr>
        <w:t xml:space="preserve">2018 </w:t>
      </w:r>
      <w:r w:rsidRPr="003E5732">
        <w:rPr>
          <w:sz w:val="22"/>
          <w:szCs w:val="22"/>
        </w:rPr>
        <w:t xml:space="preserve">№ </w:t>
      </w:r>
      <w:r w:rsidR="0085607A">
        <w:rPr>
          <w:sz w:val="22"/>
          <w:szCs w:val="22"/>
        </w:rPr>
        <w:t>140</w:t>
      </w:r>
    </w:p>
    <w:p w:rsidR="005C6501" w:rsidRPr="005C6501" w:rsidRDefault="005C6501" w:rsidP="005C6501">
      <w:pPr>
        <w:pStyle w:val="ConsPlusNormal"/>
        <w:jc w:val="right"/>
        <w:rPr>
          <w:sz w:val="26"/>
          <w:szCs w:val="26"/>
        </w:rPr>
      </w:pPr>
    </w:p>
    <w:p w:rsidR="005C6501" w:rsidRPr="005C6501" w:rsidRDefault="005C6501" w:rsidP="005C6501">
      <w:pPr>
        <w:pStyle w:val="ConsPlusNormal"/>
        <w:jc w:val="center"/>
        <w:rPr>
          <w:b/>
          <w:sz w:val="26"/>
          <w:szCs w:val="26"/>
        </w:rPr>
      </w:pPr>
      <w:r w:rsidRPr="005C6501">
        <w:rPr>
          <w:b/>
          <w:sz w:val="26"/>
          <w:szCs w:val="26"/>
        </w:rPr>
        <w:t>Порядок</w:t>
      </w:r>
    </w:p>
    <w:p w:rsidR="005C6501" w:rsidRPr="005C6501" w:rsidRDefault="005C6501" w:rsidP="005C6501">
      <w:pPr>
        <w:pStyle w:val="ConsPlusNormal"/>
        <w:jc w:val="center"/>
        <w:rPr>
          <w:b/>
          <w:sz w:val="26"/>
          <w:szCs w:val="26"/>
        </w:rPr>
      </w:pPr>
      <w:r w:rsidRPr="005C6501">
        <w:rPr>
          <w:b/>
          <w:sz w:val="26"/>
          <w:szCs w:val="26"/>
        </w:rPr>
        <w:t>составления, утверж</w:t>
      </w:r>
      <w:r w:rsidR="003E5732">
        <w:rPr>
          <w:b/>
          <w:sz w:val="26"/>
          <w:szCs w:val="26"/>
        </w:rPr>
        <w:t>дения и ведения бюджетной сметы</w:t>
      </w:r>
    </w:p>
    <w:p w:rsidR="005C6501" w:rsidRPr="005C6501" w:rsidRDefault="005C6501" w:rsidP="005C6501">
      <w:pPr>
        <w:pStyle w:val="ConsPlusNormal"/>
        <w:jc w:val="center"/>
        <w:rPr>
          <w:b/>
          <w:sz w:val="26"/>
          <w:szCs w:val="26"/>
        </w:rPr>
      </w:pPr>
      <w:r w:rsidRPr="005C6501">
        <w:rPr>
          <w:b/>
          <w:sz w:val="26"/>
          <w:szCs w:val="26"/>
        </w:rPr>
        <w:t xml:space="preserve">Администрации </w:t>
      </w:r>
      <w:r w:rsidR="003E5732">
        <w:rPr>
          <w:b/>
          <w:sz w:val="26"/>
          <w:szCs w:val="26"/>
        </w:rPr>
        <w:t xml:space="preserve">Лесновского </w:t>
      </w:r>
      <w:r w:rsidRPr="005C6501">
        <w:rPr>
          <w:b/>
          <w:sz w:val="26"/>
          <w:szCs w:val="26"/>
        </w:rPr>
        <w:t>сельского поселения</w:t>
      </w:r>
    </w:p>
    <w:p w:rsidR="005C6501" w:rsidRPr="005C6501" w:rsidRDefault="005C6501" w:rsidP="005C6501">
      <w:pPr>
        <w:pStyle w:val="ConsPlusNormal"/>
        <w:jc w:val="center"/>
        <w:rPr>
          <w:b/>
          <w:sz w:val="26"/>
          <w:szCs w:val="26"/>
        </w:rPr>
      </w:pPr>
    </w:p>
    <w:p w:rsidR="005C6501" w:rsidRPr="00DE6F7F" w:rsidRDefault="00DE6F7F" w:rsidP="005C65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DE6F7F">
        <w:rPr>
          <w:rFonts w:ascii="Times New Roman" w:hAnsi="Times New Roman"/>
          <w:b/>
          <w:bCs/>
          <w:sz w:val="26"/>
          <w:szCs w:val="26"/>
        </w:rPr>
        <w:t>1</w:t>
      </w:r>
      <w:r w:rsidR="005C6501" w:rsidRPr="00DE6F7F">
        <w:rPr>
          <w:rFonts w:ascii="Times New Roman" w:hAnsi="Times New Roman"/>
          <w:b/>
          <w:bCs/>
          <w:sz w:val="26"/>
          <w:szCs w:val="26"/>
        </w:rPr>
        <w:t>. Общие положения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5C6501" w:rsidRPr="005C6501" w:rsidRDefault="005C6501" w:rsidP="003E573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bCs/>
          <w:sz w:val="26"/>
          <w:szCs w:val="26"/>
        </w:rPr>
        <w:t xml:space="preserve">1. Настоящий Порядок составления, утверждения и ведения бюджетной сметы Администрации </w:t>
      </w:r>
      <w:r w:rsidR="00DE6F7F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bCs/>
          <w:sz w:val="26"/>
          <w:szCs w:val="26"/>
        </w:rPr>
        <w:t xml:space="preserve">сельского поселения (далее – Порядок), </w:t>
      </w:r>
      <w:r w:rsidRPr="005C6501">
        <w:rPr>
          <w:rFonts w:ascii="Times New Roman" w:hAnsi="Times New Roman"/>
          <w:sz w:val="26"/>
          <w:szCs w:val="26"/>
        </w:rPr>
        <w:t xml:space="preserve">разработан 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</w:t>
      </w:r>
      <w:r w:rsidR="00DE6F7F">
        <w:rPr>
          <w:rFonts w:ascii="Times New Roman" w:hAnsi="Times New Roman"/>
          <w:sz w:val="26"/>
          <w:szCs w:val="26"/>
        </w:rPr>
        <w:t xml:space="preserve">26н и устанавливает требования </w:t>
      </w:r>
      <w:r w:rsidRPr="005C6501">
        <w:rPr>
          <w:rFonts w:ascii="Times New Roman" w:hAnsi="Times New Roman"/>
          <w:sz w:val="26"/>
          <w:szCs w:val="26"/>
        </w:rPr>
        <w:t>к составлению, утвержд</w:t>
      </w:r>
      <w:r w:rsidR="00DE6F7F">
        <w:rPr>
          <w:rFonts w:ascii="Times New Roman" w:hAnsi="Times New Roman"/>
          <w:sz w:val="26"/>
          <w:szCs w:val="26"/>
        </w:rPr>
        <w:t>ению и ведению бюджетной сметы.</w:t>
      </w:r>
    </w:p>
    <w:p w:rsidR="005C6501" w:rsidRPr="00DE6F7F" w:rsidRDefault="00DE6F7F" w:rsidP="005C65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DE6F7F">
        <w:rPr>
          <w:rFonts w:ascii="Times New Roman" w:hAnsi="Times New Roman"/>
          <w:b/>
          <w:bCs/>
          <w:sz w:val="26"/>
          <w:szCs w:val="26"/>
        </w:rPr>
        <w:t>2</w:t>
      </w:r>
      <w:r w:rsidR="005C6501" w:rsidRPr="00DE6F7F">
        <w:rPr>
          <w:rFonts w:ascii="Times New Roman" w:hAnsi="Times New Roman"/>
          <w:b/>
          <w:bCs/>
          <w:sz w:val="26"/>
          <w:szCs w:val="26"/>
        </w:rPr>
        <w:t>. Составление бюджетной сметы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</w:rPr>
      </w:pPr>
    </w:p>
    <w:p w:rsidR="005C6501" w:rsidRPr="005C6501" w:rsidRDefault="005C6501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bCs/>
          <w:sz w:val="26"/>
          <w:szCs w:val="26"/>
        </w:rPr>
        <w:t xml:space="preserve">2. Бюджетная смета (далее – Смета) составляется в целях установления </w:t>
      </w:r>
      <w:r w:rsidRPr="005C6501">
        <w:rPr>
          <w:rFonts w:ascii="Times New Roman" w:hAnsi="Times New Roman"/>
          <w:sz w:val="26"/>
          <w:szCs w:val="26"/>
        </w:rPr>
        <w:t xml:space="preserve">объема и распределения направлений расходов бюджета </w:t>
      </w:r>
      <w:r w:rsidR="00DE6F7F">
        <w:rPr>
          <w:rFonts w:ascii="Times New Roman" w:hAnsi="Times New Roman"/>
          <w:sz w:val="26"/>
          <w:szCs w:val="26"/>
        </w:rPr>
        <w:t>Лесновского с</w:t>
      </w:r>
      <w:r w:rsidRPr="005C6501">
        <w:rPr>
          <w:rFonts w:ascii="Times New Roman" w:hAnsi="Times New Roman"/>
          <w:sz w:val="26"/>
          <w:szCs w:val="26"/>
        </w:rPr>
        <w:t>ельского поселения</w:t>
      </w:r>
      <w:r w:rsidRPr="005C6501">
        <w:rPr>
          <w:rFonts w:ascii="Times New Roman" w:hAnsi="Times New Roman"/>
          <w:bCs/>
          <w:sz w:val="26"/>
          <w:szCs w:val="26"/>
        </w:rPr>
        <w:t xml:space="preserve"> </w:t>
      </w:r>
      <w:r w:rsidRPr="005C6501">
        <w:rPr>
          <w:rFonts w:ascii="Times New Roman" w:hAnsi="Times New Roman"/>
          <w:sz w:val="26"/>
          <w:szCs w:val="26"/>
        </w:rPr>
        <w:t>на срок решения о бюджете</w:t>
      </w:r>
      <w:r w:rsidRPr="005C6501">
        <w:rPr>
          <w:rFonts w:ascii="Times New Roman" w:hAnsi="Times New Roman"/>
          <w:bCs/>
          <w:sz w:val="26"/>
          <w:szCs w:val="26"/>
        </w:rPr>
        <w:t xml:space="preserve"> </w:t>
      </w:r>
      <w:r w:rsidR="00DE6F7F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sz w:val="26"/>
          <w:szCs w:val="26"/>
        </w:rPr>
        <w:t>сельского поселения</w:t>
      </w:r>
      <w:r w:rsidRPr="005C6501">
        <w:rPr>
          <w:rFonts w:ascii="Times New Roman" w:hAnsi="Times New Roman"/>
          <w:bCs/>
          <w:sz w:val="26"/>
          <w:szCs w:val="26"/>
        </w:rPr>
        <w:t xml:space="preserve"> </w:t>
      </w:r>
      <w:r w:rsidRPr="005C6501">
        <w:rPr>
          <w:rFonts w:ascii="Times New Roman" w:hAnsi="Times New Roman"/>
          <w:sz w:val="26"/>
          <w:szCs w:val="26"/>
        </w:rPr>
        <w:t xml:space="preserve">на очередной финансовый год (на очередной финансовый год и плановый период) на основании доведенных в установленном порядке лимитов бюджетных обязательств на принятие и (или) исполнение бюджетных обязательств по обеспечению выполнения функций Администрации </w:t>
      </w:r>
      <w:r w:rsidR="00DE6F7F">
        <w:rPr>
          <w:rFonts w:ascii="Times New Roman" w:hAnsi="Times New Roman"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sz w:val="26"/>
          <w:szCs w:val="26"/>
        </w:rPr>
        <w:t>сельского поселения (далее - лимиты бюджетных обязательств).</w:t>
      </w:r>
    </w:p>
    <w:p w:rsidR="005C6501" w:rsidRDefault="005C6501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bCs/>
          <w:sz w:val="26"/>
          <w:szCs w:val="26"/>
        </w:rPr>
        <w:t xml:space="preserve">3. </w:t>
      </w:r>
      <w:r w:rsidRPr="005C6501">
        <w:rPr>
          <w:rFonts w:ascii="Times New Roman" w:hAnsi="Times New Roman"/>
          <w:sz w:val="26"/>
          <w:szCs w:val="26"/>
        </w:rPr>
        <w:t>Показатели сметы формируются в разрезе кодов классификации расходов бюджетов бюджетной классификации Российской Федерации (далее - код классификации расходов бюджета) с детализацией по кодам элементов (подгрупп и элементов) видов расходов в пределах доведенных лимитов бюджетных обязательств.</w:t>
      </w:r>
    </w:p>
    <w:p w:rsidR="002C31B9" w:rsidRDefault="002C31B9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2C31B9" w:rsidRDefault="00E21392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Смета составляется Администрацией Лесновского сельского поселения по форме</w:t>
      </w:r>
      <w:r w:rsidR="002C31B9">
        <w:rPr>
          <w:rFonts w:ascii="Times New Roman" w:hAnsi="Times New Roman"/>
          <w:sz w:val="26"/>
          <w:szCs w:val="26"/>
        </w:rPr>
        <w:t xml:space="preserve"> согласно Прило</w:t>
      </w:r>
      <w:r>
        <w:rPr>
          <w:rFonts w:ascii="Times New Roman" w:hAnsi="Times New Roman"/>
          <w:sz w:val="26"/>
          <w:szCs w:val="26"/>
        </w:rPr>
        <w:t>жению 1 к настоящему Порядку.</w:t>
      </w:r>
    </w:p>
    <w:p w:rsidR="00D9173C" w:rsidRDefault="00D9173C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D9173C" w:rsidRDefault="00D9173C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Обоснование (расчеты) плановых сметных показателей составляются в процессе формирования проекта решения о бюджете Лесновского сельского поселения на очередной финансовый год (на очередной финансовый год и плановый период) и утверждаются в соответствии с главой 3 настоящего Порядка.</w:t>
      </w:r>
    </w:p>
    <w:p w:rsidR="00D9173C" w:rsidRDefault="00D9173C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проекта сметы на очередной финансовый год (на очередной финансовый год и плановый период) осуществляется в срок, не позднее 15 ноября текущего года.</w:t>
      </w:r>
    </w:p>
    <w:p w:rsidR="00597604" w:rsidRDefault="00597604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597604" w:rsidRDefault="00597604" w:rsidP="0059760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97604">
        <w:rPr>
          <w:rFonts w:ascii="Times New Roman" w:hAnsi="Times New Roman"/>
          <w:b/>
          <w:sz w:val="26"/>
          <w:szCs w:val="26"/>
        </w:rPr>
        <w:t>3. Утверждение бюджетной сметы</w:t>
      </w:r>
    </w:p>
    <w:p w:rsidR="00597604" w:rsidRPr="00597604" w:rsidRDefault="00597604" w:rsidP="0059760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597604" w:rsidRDefault="00597604" w:rsidP="00DE6F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5C6501" w:rsidRPr="005C6501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Смета утверждается Главой Лесновского сельского поселения</w:t>
      </w:r>
      <w:r w:rsidR="007A3B6D">
        <w:rPr>
          <w:rFonts w:ascii="Times New Roman" w:hAnsi="Times New Roman"/>
          <w:sz w:val="26"/>
          <w:szCs w:val="26"/>
        </w:rPr>
        <w:t xml:space="preserve"> или лицом, его замещающим.</w:t>
      </w:r>
    </w:p>
    <w:p w:rsidR="007A3B6D" w:rsidRPr="005C6501" w:rsidRDefault="007A3B6D" w:rsidP="007A3B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6. </w:t>
      </w:r>
      <w:r w:rsidRPr="005C6501">
        <w:rPr>
          <w:rFonts w:ascii="Times New Roman" w:hAnsi="Times New Roman"/>
          <w:bCs/>
          <w:sz w:val="26"/>
          <w:szCs w:val="26"/>
        </w:rPr>
        <w:t xml:space="preserve">Утверждение сметы осуществляется не позднее десяти рабочих дней, со дня доведения </w:t>
      </w:r>
      <w:r>
        <w:rPr>
          <w:rFonts w:ascii="Times New Roman" w:hAnsi="Times New Roman"/>
          <w:bCs/>
          <w:sz w:val="26"/>
          <w:szCs w:val="26"/>
        </w:rPr>
        <w:t xml:space="preserve">в установленном законодательством Российской Федерации порядке </w:t>
      </w:r>
      <w:r w:rsidRPr="005C6501">
        <w:rPr>
          <w:rFonts w:ascii="Times New Roman" w:hAnsi="Times New Roman"/>
          <w:bCs/>
          <w:sz w:val="26"/>
          <w:szCs w:val="26"/>
        </w:rPr>
        <w:t>лимитов бюджетных обязательств.</w:t>
      </w:r>
    </w:p>
    <w:p w:rsidR="007A3B6D" w:rsidRDefault="007A3B6D" w:rsidP="007A3B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5C6501" w:rsidRPr="007A3B6D" w:rsidRDefault="007A3B6D" w:rsidP="005C65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7A3B6D">
        <w:rPr>
          <w:rFonts w:ascii="Times New Roman" w:hAnsi="Times New Roman"/>
          <w:b/>
          <w:bCs/>
          <w:sz w:val="26"/>
          <w:szCs w:val="26"/>
        </w:rPr>
        <w:t>4</w:t>
      </w:r>
      <w:r w:rsidR="005C6501" w:rsidRPr="007A3B6D">
        <w:rPr>
          <w:rFonts w:ascii="Times New Roman" w:hAnsi="Times New Roman"/>
          <w:b/>
          <w:bCs/>
          <w:sz w:val="26"/>
          <w:szCs w:val="26"/>
        </w:rPr>
        <w:t xml:space="preserve">. Ведение </w:t>
      </w:r>
      <w:r w:rsidRPr="007A3B6D">
        <w:rPr>
          <w:rFonts w:ascii="Times New Roman" w:hAnsi="Times New Roman"/>
          <w:b/>
          <w:bCs/>
          <w:sz w:val="26"/>
          <w:szCs w:val="26"/>
        </w:rPr>
        <w:t xml:space="preserve">бюджетной </w:t>
      </w:r>
      <w:r w:rsidR="005C6501" w:rsidRPr="007A3B6D">
        <w:rPr>
          <w:rFonts w:ascii="Times New Roman" w:hAnsi="Times New Roman"/>
          <w:b/>
          <w:bCs/>
          <w:sz w:val="26"/>
          <w:szCs w:val="26"/>
        </w:rPr>
        <w:t>сметы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 xml:space="preserve">7. Ведением сметы в целях настоящего Порядка является внесение изменений в показатели сметы в пределах доведенных </w:t>
      </w:r>
      <w:r w:rsidRPr="005C6501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7A3B6D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bCs/>
          <w:sz w:val="26"/>
          <w:szCs w:val="26"/>
        </w:rPr>
        <w:t xml:space="preserve">сельского поселения в установленном </w:t>
      </w:r>
      <w:r w:rsidRPr="005C6501">
        <w:rPr>
          <w:rFonts w:ascii="Times New Roman" w:hAnsi="Times New Roman"/>
          <w:sz w:val="26"/>
          <w:szCs w:val="26"/>
        </w:rPr>
        <w:t>порядке ли</w:t>
      </w:r>
      <w:r w:rsidR="007A3B6D">
        <w:rPr>
          <w:rFonts w:ascii="Times New Roman" w:hAnsi="Times New Roman"/>
          <w:sz w:val="26"/>
          <w:szCs w:val="26"/>
        </w:rPr>
        <w:t>митов бюджетных обязательств.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 xml:space="preserve">Изменения показателей сметы составляются по форме, согласно </w:t>
      </w:r>
      <w:hyperlink r:id="rId9" w:history="1">
        <w:r w:rsidR="007A3B6D">
          <w:rPr>
            <w:rFonts w:ascii="Times New Roman" w:hAnsi="Times New Roman"/>
            <w:sz w:val="26"/>
            <w:szCs w:val="26"/>
          </w:rPr>
          <w:t>П</w:t>
        </w:r>
        <w:r w:rsidRPr="005C6501">
          <w:rPr>
            <w:rFonts w:ascii="Times New Roman" w:hAnsi="Times New Roman"/>
            <w:sz w:val="26"/>
            <w:szCs w:val="26"/>
          </w:rPr>
          <w:t xml:space="preserve">риложению </w:t>
        </w:r>
        <w:r w:rsidR="007A3B6D">
          <w:rPr>
            <w:rFonts w:ascii="Times New Roman" w:hAnsi="Times New Roman"/>
            <w:sz w:val="26"/>
            <w:szCs w:val="26"/>
          </w:rPr>
          <w:t>2</w:t>
        </w:r>
      </w:hyperlink>
      <w:r w:rsidRPr="005C6501">
        <w:rPr>
          <w:rFonts w:ascii="Times New Roman" w:hAnsi="Times New Roman"/>
          <w:sz w:val="26"/>
          <w:szCs w:val="26"/>
        </w:rPr>
        <w:t xml:space="preserve"> к настоящему Порядку.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>8. Внесение изменений в показатели сметы осуществляется путем утверждения изменений показателей - сумм увел</w:t>
      </w:r>
      <w:r w:rsidR="004C6F30">
        <w:rPr>
          <w:rFonts w:ascii="Times New Roman" w:hAnsi="Times New Roman"/>
          <w:sz w:val="26"/>
          <w:szCs w:val="26"/>
        </w:rPr>
        <w:t>ичения, отражающихся со знаком «плюс»</w:t>
      </w:r>
      <w:r w:rsidRPr="005C6501">
        <w:rPr>
          <w:rFonts w:ascii="Times New Roman" w:hAnsi="Times New Roman"/>
          <w:sz w:val="26"/>
          <w:szCs w:val="26"/>
        </w:rPr>
        <w:t xml:space="preserve"> и (или) уменьшения объемов сметных назначений, отражающихся со знаком</w:t>
      </w:r>
      <w:r w:rsidR="004C6F30">
        <w:rPr>
          <w:rFonts w:ascii="Times New Roman" w:hAnsi="Times New Roman"/>
          <w:sz w:val="26"/>
          <w:szCs w:val="26"/>
        </w:rPr>
        <w:t xml:space="preserve"> «минус»</w:t>
      </w:r>
      <w:r w:rsidRPr="005C6501">
        <w:rPr>
          <w:rFonts w:ascii="Times New Roman" w:hAnsi="Times New Roman"/>
          <w:sz w:val="26"/>
          <w:szCs w:val="26"/>
        </w:rPr>
        <w:t>:</w:t>
      </w:r>
      <w:bookmarkStart w:id="0" w:name="Par3"/>
      <w:bookmarkEnd w:id="0"/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>изменяющих объемы сметных назначений в случае изменения доведенных в установленном порядке лимитов бюджетных обязательств;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Pr="005C6501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4C6F30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bCs/>
          <w:sz w:val="26"/>
          <w:szCs w:val="26"/>
        </w:rPr>
        <w:t>сельского поселения</w:t>
      </w:r>
      <w:r w:rsidRPr="005C6501">
        <w:rPr>
          <w:rFonts w:ascii="Times New Roman" w:hAnsi="Times New Roman"/>
          <w:sz w:val="26"/>
          <w:szCs w:val="26"/>
        </w:rPr>
        <w:t xml:space="preserve"> бюджетных средств и лимитов бюджетных обязательств;</w:t>
      </w:r>
      <w:bookmarkStart w:id="1" w:name="Par5"/>
      <w:bookmarkEnd w:id="1"/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и лимитов бюджетных обязательств;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>изменяющих объемы сметных назначений, приводящих к перераспределению их между разделами сметы;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>изменяющих иные показатели, предусмотренные Порядком ведения сметы.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>9. Изменения в смету формируются на основании изменений показателей обоснований (расчетов) плановых сметных показателей</w:t>
      </w:r>
      <w:r w:rsidR="00933087">
        <w:rPr>
          <w:rFonts w:ascii="Times New Roman" w:hAnsi="Times New Roman"/>
          <w:sz w:val="26"/>
          <w:szCs w:val="26"/>
        </w:rPr>
        <w:t xml:space="preserve">, сформированных в соответствии с положениями пункта 4 настоящего Порядка </w:t>
      </w:r>
      <w:r w:rsidRPr="005C6501">
        <w:rPr>
          <w:rFonts w:ascii="Times New Roman" w:hAnsi="Times New Roman"/>
          <w:sz w:val="26"/>
          <w:szCs w:val="26"/>
        </w:rPr>
        <w:t xml:space="preserve">по форме, согласно </w:t>
      </w:r>
      <w:hyperlink r:id="rId10" w:history="1">
        <w:r w:rsidR="00933087">
          <w:rPr>
            <w:rFonts w:ascii="Times New Roman" w:hAnsi="Times New Roman"/>
            <w:sz w:val="26"/>
            <w:szCs w:val="26"/>
          </w:rPr>
          <w:t>П</w:t>
        </w:r>
        <w:r w:rsidRPr="005C6501">
          <w:rPr>
            <w:rFonts w:ascii="Times New Roman" w:hAnsi="Times New Roman"/>
            <w:sz w:val="26"/>
            <w:szCs w:val="26"/>
          </w:rPr>
          <w:t xml:space="preserve">риложению </w:t>
        </w:r>
        <w:r w:rsidR="00933087">
          <w:rPr>
            <w:rFonts w:ascii="Times New Roman" w:hAnsi="Times New Roman"/>
            <w:sz w:val="26"/>
            <w:szCs w:val="26"/>
          </w:rPr>
          <w:t xml:space="preserve">2 </w:t>
        </w:r>
      </w:hyperlink>
      <w:r w:rsidRPr="005C6501">
        <w:rPr>
          <w:rFonts w:ascii="Times New Roman" w:hAnsi="Times New Roman"/>
          <w:sz w:val="26"/>
          <w:szCs w:val="26"/>
        </w:rPr>
        <w:t>к настоящему Порядку.</w:t>
      </w:r>
    </w:p>
    <w:p w:rsidR="005C6501" w:rsidRPr="005C6501" w:rsidRDefault="005C6501" w:rsidP="0093308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 xml:space="preserve">В случае изменения показателей обоснований (расчетов) плановых сметных показателей, не влияющих на показатели сметы </w:t>
      </w:r>
      <w:r w:rsidRPr="005C6501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933087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bCs/>
          <w:sz w:val="26"/>
          <w:szCs w:val="26"/>
        </w:rPr>
        <w:t>сельского поселения</w:t>
      </w:r>
      <w:r w:rsidRPr="005C6501">
        <w:rPr>
          <w:rFonts w:ascii="Times New Roman" w:hAnsi="Times New Roman"/>
          <w:sz w:val="26"/>
          <w:szCs w:val="26"/>
        </w:rPr>
        <w:t>, осуществляется изменение только показателей обоснований (расчетов) плановых сметных показателей.</w:t>
      </w:r>
    </w:p>
    <w:p w:rsidR="005C6501" w:rsidRPr="005C6501" w:rsidRDefault="005C6501" w:rsidP="00554AE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6"/>
          <w:szCs w:val="26"/>
        </w:rPr>
      </w:pPr>
      <w:r w:rsidRPr="005C6501">
        <w:rPr>
          <w:rFonts w:ascii="Times New Roman" w:hAnsi="Times New Roman"/>
          <w:sz w:val="26"/>
          <w:szCs w:val="26"/>
        </w:rPr>
        <w:t xml:space="preserve">10. Внесение изменений в смету, требующих изменения показателей бюджетной росписи </w:t>
      </w:r>
      <w:r w:rsidRPr="005C6501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554AE2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bCs/>
          <w:sz w:val="26"/>
          <w:szCs w:val="26"/>
        </w:rPr>
        <w:t>сельского поселения</w:t>
      </w:r>
      <w:r w:rsidR="00554AE2">
        <w:rPr>
          <w:rFonts w:ascii="Times New Roman" w:hAnsi="Times New Roman"/>
          <w:bCs/>
          <w:sz w:val="26"/>
          <w:szCs w:val="26"/>
        </w:rPr>
        <w:t xml:space="preserve"> и лимитов бюджетных </w:t>
      </w:r>
      <w:r w:rsidR="00554AE2">
        <w:rPr>
          <w:rFonts w:ascii="Times New Roman" w:hAnsi="Times New Roman"/>
          <w:bCs/>
          <w:sz w:val="26"/>
          <w:szCs w:val="26"/>
        </w:rPr>
        <w:lastRenderedPageBreak/>
        <w:t>обязательств</w:t>
      </w:r>
      <w:r w:rsidRPr="005C6501">
        <w:rPr>
          <w:rFonts w:ascii="Times New Roman" w:hAnsi="Times New Roman"/>
          <w:sz w:val="26"/>
          <w:szCs w:val="26"/>
        </w:rPr>
        <w:t xml:space="preserve">, утверждается после внесения в установленном порядке изменений в бюджетную роспись </w:t>
      </w:r>
      <w:r w:rsidRPr="005C6501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554AE2">
        <w:rPr>
          <w:rFonts w:ascii="Times New Roman" w:hAnsi="Times New Roman"/>
          <w:bCs/>
          <w:sz w:val="26"/>
          <w:szCs w:val="26"/>
        </w:rPr>
        <w:t xml:space="preserve">Лесновского </w:t>
      </w:r>
      <w:r w:rsidRPr="005C6501">
        <w:rPr>
          <w:rFonts w:ascii="Times New Roman" w:hAnsi="Times New Roman"/>
          <w:bCs/>
          <w:sz w:val="26"/>
          <w:szCs w:val="26"/>
        </w:rPr>
        <w:t>сельского поселения</w:t>
      </w:r>
      <w:r w:rsidRPr="005C6501">
        <w:rPr>
          <w:rFonts w:ascii="Times New Roman" w:hAnsi="Times New Roman"/>
          <w:sz w:val="26"/>
          <w:szCs w:val="26"/>
        </w:rPr>
        <w:t>.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  <w:bookmarkStart w:id="2" w:name="Par15"/>
      <w:bookmarkEnd w:id="2"/>
      <w:r w:rsidRPr="005C6501">
        <w:rPr>
          <w:rFonts w:ascii="Times New Roman" w:hAnsi="Times New Roman"/>
          <w:sz w:val="26"/>
          <w:szCs w:val="26"/>
        </w:rPr>
        <w:t xml:space="preserve">11. Утверждение изменений в показатели сметы и изменений обоснований (расчетов) плановых сметных показателей осуществляется в срок, </w:t>
      </w:r>
      <w:r w:rsidRPr="005C6501">
        <w:rPr>
          <w:rFonts w:ascii="Times New Roman" w:hAnsi="Times New Roman"/>
          <w:bCs/>
          <w:sz w:val="26"/>
          <w:szCs w:val="26"/>
        </w:rPr>
        <w:t>не позднее десяти рабочих дней, со дня доведения лимитов бюджетных обязательств.</w:t>
      </w:r>
    </w:p>
    <w:p w:rsidR="005C6501" w:rsidRPr="005C6501" w:rsidRDefault="005C6501" w:rsidP="005C65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5C6501" w:rsidRDefault="005C6501" w:rsidP="005C6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6501" w:rsidRPr="00F616FF" w:rsidRDefault="00B90DB4" w:rsidP="005C6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Дата создания материала: 08-11</w:t>
      </w:r>
      <w:r w:rsidR="005C6501" w:rsidRPr="00F616F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-2018</w:t>
      </w:r>
    </w:p>
    <w:p w:rsidR="00B90DB4" w:rsidRDefault="00B90DB4" w:rsidP="005C6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  <w:sectPr w:rsidR="00B90DB4" w:rsidSect="003E5732">
          <w:pgSz w:w="11905" w:h="16838"/>
          <w:pgMar w:top="426" w:right="850" w:bottom="709" w:left="1701" w:header="0" w:footer="0" w:gutter="0"/>
          <w:cols w:space="720"/>
          <w:noEndnote/>
        </w:sect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B90DB4" w:rsidRPr="00B90DB4" w:rsidRDefault="00B90DB4" w:rsidP="00B90DB4">
      <w:pPr>
        <w:pStyle w:val="ConsPlusNormal"/>
        <w:ind w:left="8496" w:firstLine="708"/>
        <w:jc w:val="center"/>
        <w:rPr>
          <w:sz w:val="22"/>
          <w:szCs w:val="22"/>
        </w:rPr>
      </w:pPr>
      <w:r w:rsidRPr="00B90DB4">
        <w:rPr>
          <w:rFonts w:eastAsia="Times New Roman"/>
          <w:sz w:val="22"/>
          <w:szCs w:val="22"/>
          <w:lang w:eastAsia="ru-RU"/>
        </w:rPr>
        <w:t xml:space="preserve">к </w:t>
      </w:r>
      <w:r>
        <w:rPr>
          <w:sz w:val="22"/>
          <w:szCs w:val="22"/>
        </w:rPr>
        <w:t>Порядку</w:t>
      </w:r>
    </w:p>
    <w:p w:rsidR="00B90DB4" w:rsidRDefault="00B90DB4" w:rsidP="00B90DB4">
      <w:pPr>
        <w:pStyle w:val="ConsPlusNormal"/>
        <w:ind w:left="70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B90DB4">
        <w:rPr>
          <w:sz w:val="22"/>
          <w:szCs w:val="22"/>
        </w:rPr>
        <w:t>составления, утверж</w:t>
      </w:r>
      <w:r>
        <w:rPr>
          <w:sz w:val="22"/>
          <w:szCs w:val="22"/>
        </w:rPr>
        <w:t>дения и</w:t>
      </w:r>
    </w:p>
    <w:p w:rsidR="00B90DB4" w:rsidRPr="00B90DB4" w:rsidRDefault="00B90DB4" w:rsidP="00B90DB4">
      <w:pPr>
        <w:pStyle w:val="ConsPlusNormal"/>
        <w:ind w:left="6372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B90DB4">
        <w:rPr>
          <w:sz w:val="22"/>
          <w:szCs w:val="22"/>
        </w:rPr>
        <w:t>ведения бюджетной сметы</w:t>
      </w:r>
    </w:p>
    <w:p w:rsidR="00B90DB4" w:rsidRPr="00B90DB4" w:rsidRDefault="00B90DB4" w:rsidP="00B90DB4">
      <w:pPr>
        <w:pStyle w:val="ConsPlusNormal"/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90DB4">
        <w:rPr>
          <w:sz w:val="22"/>
          <w:szCs w:val="22"/>
        </w:rPr>
        <w:t>Администрации Лесновского сельского поселения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УТВЕРЖДАЮ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(наименование должности лица,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утверждающего смету;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наименование главного распорядителя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(распорядителя) бюджетных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средств; учреждения)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___________ 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(подпись)    (расшифровка подписи)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"__" _____________ 20__ г.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ar127"/>
      <w:bookmarkEnd w:id="3"/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БЮДЖЕТНАЯ СМЕТА НА 20__ ФИНАНСОВЫЙ ГОД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(НА 20__ ФИНАНСОВЫЙ ГОД И ПЛАНОВЫЙ ПЕРИОД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20__ и 20__ ГОДОВ </w:t>
      </w:r>
      <w:hyperlink w:anchor="Par750" w:tooltip="&lt;*&gt; В случае утверждения закона (решения) о бюджете на очередной финансовый год и плановый период." w:history="1">
        <w:r w:rsidRPr="00B90DB4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&lt;*&gt;</w:t>
        </w:r>
      </w:hyperlink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"/>
        <w:gridCol w:w="1474"/>
        <w:gridCol w:w="964"/>
      </w:tblGrid>
      <w:tr w:rsidR="00B90DB4" w:rsidRPr="00B90DB4" w:rsidTr="00B90DB4">
        <w:tc>
          <w:tcPr>
            <w:tcW w:w="6237" w:type="dxa"/>
            <w:gridSpan w:val="2"/>
            <w:vMerge w:val="restart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B90DB4" w:rsidRPr="00B90DB4" w:rsidTr="00B90DB4">
        <w:tc>
          <w:tcPr>
            <w:tcW w:w="6237" w:type="dxa"/>
            <w:gridSpan w:val="2"/>
            <w:vMerge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по </w:t>
            </w:r>
            <w:hyperlink r:id="rId11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0501012</w:t>
            </w: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"__" ______ 20__ г. </w:t>
            </w:r>
            <w:hyperlink w:anchor="Par751" w:tooltip="&lt;**&gt; Указывается дата подписания сметы, в случае утверждения сметы руководителем учреждения - дата утверждения сметы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Распорядитель бюджетных средств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12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измерения: руб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13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Раздел 1. Итоговые показатели бюджетной сметы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90DB4" w:rsidRPr="00B90DB4" w:rsidSect="00730E95">
          <w:headerReference w:type="default" r:id="rId14"/>
          <w:footerReference w:type="default" r:id="rId15"/>
          <w:pgSz w:w="11906" w:h="16838"/>
          <w:pgMar w:top="568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37"/>
        <w:gridCol w:w="737"/>
        <w:gridCol w:w="680"/>
        <w:gridCol w:w="964"/>
        <w:gridCol w:w="1077"/>
        <w:gridCol w:w="624"/>
        <w:gridCol w:w="737"/>
        <w:gridCol w:w="1020"/>
        <w:gridCol w:w="680"/>
        <w:gridCol w:w="850"/>
        <w:gridCol w:w="1020"/>
        <w:gridCol w:w="680"/>
        <w:gridCol w:w="794"/>
      </w:tblGrid>
      <w:tr w:rsidR="00B90DB4" w:rsidRPr="00B90DB4" w:rsidTr="00B90DB4">
        <w:tc>
          <w:tcPr>
            <w:tcW w:w="294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по бюджетной классификации Российской Федерации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753" w:tooltip="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90DB4" w:rsidRPr="00B90DB4" w:rsidTr="00B90DB4">
        <w:tc>
          <w:tcPr>
            <w:tcW w:w="2948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16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17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18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9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948" w:type="dxa"/>
            <w:gridSpan w:val="4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Раздел 2. Лимиты бюджетных обязательств по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получателя бюджетных средств </w:t>
      </w:r>
      <w:hyperlink w:anchor="Par752" w:tooltip="&lt;***&gt; Расходы, осуществляемые в целях обеспечения выполнения функций учреждения, установленные статьей 70 Бюджетного кодекса Российской Федерации (Собрание законодательства Российской Федерации, 2007, N 18, ст. 2117, 2010, N 19, ст. 2291; 2013, N 52, ст. 6983)." w:history="1">
        <w:r w:rsidRPr="00B90DB4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&lt;***&gt;</w:t>
        </w:r>
      </w:hyperlink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B90DB4" w:rsidRPr="00B90DB4" w:rsidTr="00B90DB4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753" w:tooltip="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целев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вид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рублях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валюты по </w:t>
            </w:r>
            <w:hyperlink r:id="rId19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рублях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валюты по </w:t>
            </w:r>
            <w:hyperlink r:id="rId20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рублях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валюты по </w:t>
            </w:r>
            <w:hyperlink r:id="rId21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43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Раздел 3. Лимиты бюджетных обязательств по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на предоставление бюджетных инвестиций юридическим лицам,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субсидий бюджетным и автономным учреждениям, иным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некоммерческим организациям, межбюджетных трансфертов,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субсидий юридическим лицам, индивидуальным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предпринимателям, физическим лицам - производителям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товаров, работ, услуг, субсидий государственным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корпорациям, компаниям, публично-правовым компаниям;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осуществление платежей, взносов, безвозмездных перечислений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субъектам международного права; обслуживание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государственного долга, исполнение судебных актов,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государственных гарантий Российской Федерации,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а также по резервным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B90DB4" w:rsidRPr="00B90DB4" w:rsidTr="00B90DB4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753" w:tooltip="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Сумма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целев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вид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рублях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валюты по </w:t>
            </w:r>
            <w:hyperlink r:id="rId22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рублях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валюты по </w:t>
            </w:r>
            <w:hyperlink r:id="rId23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рублях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валюты по </w:t>
            </w:r>
            <w:hyperlink r:id="rId24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43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Раздел 4. Лимиты бюджетных обязательств по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на закупки товаров, работ, услуг, осуществляемые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получателем бюджетных средств в пользу третьих лиц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B90DB4" w:rsidRPr="00B90DB4" w:rsidTr="00B90DB4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753" w:tooltip="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25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26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27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43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Раздел 5. СПРАВОЧНО: Бюджетные ассигнования на исполнение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публичных нормативных обязательств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90DB4" w:rsidRPr="00B90DB4" w:rsidTr="00B90DB4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753" w:tooltip="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28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29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30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43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90DB4" w:rsidRPr="00B90DB4">
          <w:headerReference w:type="default" r:id="rId31"/>
          <w:footerReference w:type="default" r:id="rId3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Раздел 6. СПРАВОЧНО: Курс иностранной валюты к рублю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Российской Федерации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1361"/>
        <w:gridCol w:w="2040"/>
        <w:gridCol w:w="2040"/>
        <w:gridCol w:w="2040"/>
      </w:tblGrid>
      <w:tr w:rsidR="00B90DB4" w:rsidRPr="00B90DB4" w:rsidTr="00B90DB4"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по </w:t>
            </w:r>
            <w:hyperlink r:id="rId33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90DB4" w:rsidRPr="00B90DB4" w:rsidTr="00B90DB4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учреждения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(уполномоченное лицо)     _____________ ___________ 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(должность)   (подпись)  (фамилия, инициалы)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Исполнитель               _____________ ________________________ 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(должность)     (фамилия, инициалы)    (телефон)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"__" _________ 20__ г.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СОГЛАСОВАНО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(наименование должности лица распорядителя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бюджетных средств, согласующего смету)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распорядителя бюджетных средств,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согласующего смету)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___________ 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(подпись)   (расшифровка подписи)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"__" ____________ 20__ г.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Par750"/>
      <w:bookmarkEnd w:id="4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&lt;*&gt; В случае утверждения закона (решения) о бюджете на очередной финансовый год и плановый период.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Par751"/>
      <w:bookmarkEnd w:id="5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&lt;**&gt; Указывается дата подписания сметы, в случае утверждения сметы руководителем учреждения - дата утверждения сметы.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Par752"/>
      <w:bookmarkEnd w:id="6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 xml:space="preserve">&lt;***&gt; Расходы, осуществляемые в целях обеспечения выполнения функций учреждения, установленные </w:t>
      </w:r>
      <w:hyperlink r:id="rId34" w:history="1">
        <w:r w:rsidRPr="00B90DB4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статьей 70</w:t>
        </w:r>
      </w:hyperlink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Бюджетного кодекса Российской Федерации (Собрание законодательства Российской Федерации, 2007, N 18, ст. 2117, 2010, N 19, ст. 2291; 2013, N 52, ст. 6983).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Par753"/>
      <w:bookmarkEnd w:id="7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Pr="00B90DB4" w:rsidRDefault="00730E95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E95" w:rsidRPr="00B90DB4" w:rsidRDefault="00730E95" w:rsidP="00730E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730E95" w:rsidRPr="00B90DB4" w:rsidRDefault="00730E95" w:rsidP="00730E95">
      <w:pPr>
        <w:pStyle w:val="ConsPlusNormal"/>
        <w:ind w:left="8496" w:firstLine="708"/>
        <w:jc w:val="center"/>
        <w:rPr>
          <w:sz w:val="22"/>
          <w:szCs w:val="22"/>
        </w:rPr>
      </w:pPr>
      <w:r w:rsidRPr="00B90DB4">
        <w:rPr>
          <w:rFonts w:eastAsia="Times New Roman"/>
          <w:sz w:val="22"/>
          <w:szCs w:val="22"/>
          <w:lang w:eastAsia="ru-RU"/>
        </w:rPr>
        <w:t xml:space="preserve">к </w:t>
      </w:r>
      <w:r>
        <w:rPr>
          <w:sz w:val="22"/>
          <w:szCs w:val="22"/>
        </w:rPr>
        <w:t>Порядку</w:t>
      </w:r>
    </w:p>
    <w:p w:rsidR="00730E95" w:rsidRDefault="00730E95" w:rsidP="00730E95">
      <w:pPr>
        <w:pStyle w:val="ConsPlusNormal"/>
        <w:ind w:left="70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B90DB4">
        <w:rPr>
          <w:sz w:val="22"/>
          <w:szCs w:val="22"/>
        </w:rPr>
        <w:t>составления, утверж</w:t>
      </w:r>
      <w:r>
        <w:rPr>
          <w:sz w:val="22"/>
          <w:szCs w:val="22"/>
        </w:rPr>
        <w:t>дения и</w:t>
      </w:r>
    </w:p>
    <w:p w:rsidR="00730E95" w:rsidRPr="00B90DB4" w:rsidRDefault="00730E95" w:rsidP="00730E95">
      <w:pPr>
        <w:pStyle w:val="ConsPlusNormal"/>
        <w:ind w:left="6372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B90DB4">
        <w:rPr>
          <w:sz w:val="22"/>
          <w:szCs w:val="22"/>
        </w:rPr>
        <w:t>ведения бюджетной сметы</w:t>
      </w:r>
    </w:p>
    <w:p w:rsidR="00730E95" w:rsidRPr="00B90DB4" w:rsidRDefault="00730E95" w:rsidP="00730E95">
      <w:pPr>
        <w:pStyle w:val="ConsPlusNormal"/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90DB4">
        <w:rPr>
          <w:sz w:val="22"/>
          <w:szCs w:val="22"/>
        </w:rPr>
        <w:t>Администрации Лесновского сельского поселения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УТВЕРЖДАЮ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(наименование должности лица,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утверждающего изменения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показателей сметы;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наименование главного распорядителя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(распорядителя) бюджетных средств;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учреждения)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_________ 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(подпись)  (расшифровка подписи)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"__" _____________ 20__ г.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Par783"/>
      <w:bookmarkEnd w:id="8"/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ИЗМЕНЕНИЕ ПОКАЗАТЕЛЕЙ БЮДЖЕТНОЙ СМЕТЫ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НА 20__ ФИНАНСОВЫЙ ГОД (НА 20__ ФИНАНСОВЫЙ ГОД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И ПЛАНОВЫЙ ПЕРИОД 20__ и 20__ ГОДОВ) </w:t>
      </w:r>
      <w:hyperlink w:anchor="Par1407" w:tooltip="&lt;*&gt; В случае утверждения закона (решения) о бюджете на очередной финансовый год и плановый период." w:history="1">
        <w:r w:rsidRPr="00B90DB4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&lt;*&gt;</w:t>
        </w:r>
      </w:hyperlink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"/>
        <w:gridCol w:w="1474"/>
        <w:gridCol w:w="964"/>
      </w:tblGrid>
      <w:tr w:rsidR="00B90DB4" w:rsidRPr="00B90DB4" w:rsidTr="00B90DB4">
        <w:tc>
          <w:tcPr>
            <w:tcW w:w="6237" w:type="dxa"/>
            <w:gridSpan w:val="2"/>
            <w:vMerge w:val="restart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B90DB4" w:rsidRPr="00B90DB4" w:rsidTr="00B90DB4">
        <w:tc>
          <w:tcPr>
            <w:tcW w:w="6237" w:type="dxa"/>
            <w:gridSpan w:val="2"/>
            <w:vMerge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по </w:t>
            </w:r>
            <w:hyperlink r:id="rId35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0501013</w:t>
            </w: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"__" ______ 20__ г. </w:t>
            </w:r>
            <w:hyperlink w:anchor="Par1408" w:tooltip="&lt;**&gt; Указывается дата подписания изменений показателей сметы, в случае утверждения изменений показателей сметы руководителем учреждения - дата утверждения изменений показателей сметы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Распорядитель бюджетных средств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36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835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измерения: руб</w:t>
            </w:r>
          </w:p>
        </w:tc>
        <w:tc>
          <w:tcPr>
            <w:tcW w:w="3402" w:type="dxa"/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37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Раздел 1. Итоговые изменения показателей бюджетной сметы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90DB4" w:rsidRPr="00B90DB4">
          <w:headerReference w:type="default" r:id="rId38"/>
          <w:footerReference w:type="default" r:id="rId3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37"/>
        <w:gridCol w:w="850"/>
        <w:gridCol w:w="737"/>
        <w:gridCol w:w="1191"/>
        <w:gridCol w:w="1191"/>
        <w:gridCol w:w="737"/>
        <w:gridCol w:w="964"/>
        <w:gridCol w:w="1191"/>
        <w:gridCol w:w="794"/>
        <w:gridCol w:w="794"/>
        <w:gridCol w:w="1247"/>
        <w:gridCol w:w="794"/>
        <w:gridCol w:w="794"/>
      </w:tblGrid>
      <w:tr w:rsidR="00B90DB4" w:rsidRPr="00B90DB4" w:rsidTr="00B90DB4">
        <w:tc>
          <w:tcPr>
            <w:tcW w:w="311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по бюджетной классификации Российской Федерации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1410" w:tooltip="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(+, -)</w:t>
            </w:r>
          </w:p>
        </w:tc>
      </w:tr>
      <w:tr w:rsidR="00B90DB4" w:rsidRPr="00B90DB4" w:rsidTr="00B90DB4">
        <w:tc>
          <w:tcPr>
            <w:tcW w:w="3118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40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41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42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31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3118" w:type="dxa"/>
            <w:gridSpan w:val="4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Раздел 2. Лимиты бюджетных обязательств по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получателя бюджетных средств </w:t>
      </w:r>
      <w:hyperlink w:anchor="Par1409" w:tooltip="&lt;***&gt; Расходы, осуществляемые в целях обеспечения выполнения функций учреждения, установленные статьей 70 Бюджетного кодекса Российской Федерации (Собрание законодательства Российской Федерации, 2007, N 18, ст. 2117, 2010, N 19, ст. 2291; 2013, N 52, ст. 6983)." w:history="1">
        <w:r w:rsidRPr="00B90DB4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&lt;***&gt;</w:t>
        </w:r>
      </w:hyperlink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90DB4" w:rsidRPr="00B90DB4" w:rsidTr="00B90DB4">
        <w:tc>
          <w:tcPr>
            <w:tcW w:w="1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1410" w:tooltip="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(+, -)</w:t>
            </w:r>
          </w:p>
        </w:tc>
      </w:tr>
      <w:tr w:rsidR="00B90DB4" w:rsidRPr="00B90DB4" w:rsidTr="00B90DB4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целевая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 расх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рублях (рублевом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вал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ты по </w:t>
            </w:r>
            <w:hyperlink r:id="rId43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рублях (рублевом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вал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ты по </w:t>
            </w:r>
            <w:hyperlink r:id="rId44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рублях (рублево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ты по </w:t>
            </w:r>
            <w:hyperlink r:id="rId45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26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Раздел 3. Лимиты бюджетных обязательств по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на предоставление бюджетных инвестиций юридическим лицам,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субсидий бюджетным и автономным учреждениям, иным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некоммерческим организациям, межбюджетных трансфертов,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субсидий юридическим лицам, индивидуальным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предпринимателям, физическим лицам - производителям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товаров, работ, услуг, субсидий государственным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корпорациям, компаниям, публично-правовым компаниям;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осуществление платежей, взносов, безвозмездных перечислений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субъектам международного права; обслуживание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государственного долга, исполнение судебных актов,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государственных гарантий Российской Федерации,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а также по резервным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90DB4" w:rsidRPr="00B90DB4" w:rsidTr="00B90DB4">
        <w:tc>
          <w:tcPr>
            <w:tcW w:w="1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1410" w:tooltip="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(+, -)</w:t>
            </w:r>
          </w:p>
        </w:tc>
      </w:tr>
      <w:tr w:rsidR="00B90DB4" w:rsidRPr="00B90DB4" w:rsidTr="00B90DB4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целевая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 расх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рублях (рублевом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вал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ты по </w:t>
            </w:r>
            <w:hyperlink r:id="rId46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рублях (рублевом 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вал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ты по </w:t>
            </w:r>
            <w:hyperlink r:id="rId47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рублях (рублево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валю</w:t>
            </w: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ты по </w:t>
            </w:r>
            <w:hyperlink r:id="rId48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26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Раздел 4. Лимиты бюджетных обязательств по расходам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на закупки товаров, работ, услуг, осуществляемые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получателем бюджетных средств в пользу третьих лиц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90DB4" w:rsidRPr="00B90DB4" w:rsidTr="00B90DB4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1410" w:tooltip="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(+, -)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49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50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51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43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Раздел 5. СПРАВОЧНО: Бюджетные ассигнования на исполнение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публичных нормативных обязательств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90DB4" w:rsidRPr="00B90DB4" w:rsidTr="00B90DB4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аналитического показателя </w:t>
            </w:r>
            <w:hyperlink w:anchor="Par1410" w:tooltip="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(+, -)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52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53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валюты по </w:t>
            </w:r>
            <w:hyperlink r:id="rId54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B90DB4" w:rsidRPr="00B90DB4" w:rsidTr="00B90DB4">
        <w:tc>
          <w:tcPr>
            <w:tcW w:w="2438" w:type="dxa"/>
            <w:gridSpan w:val="2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90DB4" w:rsidRPr="00B90DB4">
          <w:headerReference w:type="default" r:id="rId55"/>
          <w:footerReference w:type="default" r:id="rId5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Раздел 6. СПРАВОЧНО: Курс иностранной валюты к рублю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Российской Федерации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1417"/>
        <w:gridCol w:w="2040"/>
        <w:gridCol w:w="2040"/>
        <w:gridCol w:w="2041"/>
      </w:tblGrid>
      <w:tr w:rsidR="00B90DB4" w:rsidRPr="00B90DB4" w:rsidTr="00B90DB4"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 год</w:t>
            </w:r>
          </w:p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второй год планового периода)</w:t>
            </w:r>
          </w:p>
        </w:tc>
      </w:tr>
      <w:tr w:rsidR="00B90DB4" w:rsidRPr="00B90DB4" w:rsidTr="00B90DB4"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по </w:t>
            </w:r>
            <w:hyperlink r:id="rId57" w:history="1">
              <w:r w:rsidRPr="00B90DB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ОКВ</w:t>
              </w:r>
            </w:hyperlink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90DB4" w:rsidRPr="00B90DB4" w:rsidTr="00B90DB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DB4" w:rsidRPr="00B90DB4" w:rsidTr="00B90DB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B4" w:rsidRPr="00B90DB4" w:rsidRDefault="00B90DB4" w:rsidP="00B9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учреждения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(уполномоченное лицо)     _____________ ___________ 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(должность)   (подпись)  (фамилия, инициалы)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Исполнитель               _____________ ________________________ 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(должность)     (фамилия, инициалы)    (телефон)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"__" _________ 20__ г.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СОГЛАСОВАНО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(наименование должности лица распорядителя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бюджетных средств, согласующего изменения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показателей сметы)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распорядителя бюджетных средств,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согласующего изменения показателей сметы)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___________ _______________________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(подпись)   (расшифровка подписи)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0DB4">
        <w:rPr>
          <w:rFonts w:ascii="Courier New" w:eastAsia="Times New Roman" w:hAnsi="Courier New" w:cs="Courier New"/>
          <w:sz w:val="20"/>
          <w:szCs w:val="20"/>
          <w:lang w:eastAsia="ru-RU"/>
        </w:rPr>
        <w:t>"__" ____________ 20__ г.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Par1407"/>
      <w:bookmarkEnd w:id="9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&lt;*&gt; В случае утверждения закона (решения) о бюджете на очередной финансовый год и плановый период.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Par1408"/>
      <w:bookmarkEnd w:id="10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&lt;**&gt; Указывается дата подписания изменений показателей сметы, в случае утверждения изменений показателей сметы руководителем учреждения - дата утверждения изменений показателей сметы.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Par1409"/>
      <w:bookmarkEnd w:id="11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 xml:space="preserve">&lt;***&gt; Расходы, осуществляемые в целях обеспечения выполнения функций учреждения, установленные </w:t>
      </w:r>
      <w:hyperlink r:id="rId58" w:history="1">
        <w:r w:rsidRPr="00B90DB4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статьей 70</w:t>
        </w:r>
      </w:hyperlink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Бюджетного кодекса Российской Федерации (Собрание </w:t>
      </w:r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законодательства Российской Федерации, 2007, N 18, ст. 2117, 2010, N 19, ст. 2291; 2013, N 52, ст. 6983).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Par1410"/>
      <w:bookmarkEnd w:id="12"/>
      <w:r w:rsidRPr="00B90DB4">
        <w:rPr>
          <w:rFonts w:ascii="Times New Roman" w:eastAsia="Times New Roman" w:hAnsi="Times New Roman"/>
          <w:sz w:val="24"/>
          <w:szCs w:val="24"/>
          <w:lang w:eastAsia="ru-RU"/>
        </w:rPr>
        <w:t>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</w:t>
      </w: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DB4" w:rsidRPr="00B90DB4" w:rsidRDefault="00B90DB4" w:rsidP="00B90DB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5C6501" w:rsidRPr="00F616FF" w:rsidRDefault="005C6501" w:rsidP="005C65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C6501" w:rsidRPr="00F616FF">
      <w:headerReference w:type="default" r:id="rId59"/>
      <w:footerReference w:type="default" r:id="rId6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F7E" w:rsidRDefault="006F5F7E" w:rsidP="00B90DB4">
      <w:pPr>
        <w:spacing w:after="0" w:line="240" w:lineRule="auto"/>
      </w:pPr>
      <w:r>
        <w:separator/>
      </w:r>
    </w:p>
  </w:endnote>
  <w:endnote w:type="continuationSeparator" w:id="0">
    <w:p w:rsidR="006F5F7E" w:rsidRDefault="006F5F7E" w:rsidP="00B90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B90DB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20"/>
              <w:szCs w:val="20"/>
            </w:rPr>
          </w:pPr>
        </w:p>
      </w:tc>
    </w:tr>
  </w:tbl>
  <w:p w:rsidR="00B90DB4" w:rsidRDefault="00B90DB4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6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2"/>
      <w:gridCol w:w="4858"/>
      <w:gridCol w:w="4569"/>
    </w:tblGrid>
    <w:tr w:rsidR="00B90DB4" w:rsidTr="00730E95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20"/>
              <w:szCs w:val="20"/>
            </w:rPr>
          </w:pPr>
        </w:p>
      </w:tc>
    </w:tr>
  </w:tbl>
  <w:p w:rsidR="00B90DB4" w:rsidRDefault="00B90DB4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B90DB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20"/>
              <w:szCs w:val="20"/>
            </w:rPr>
          </w:pPr>
        </w:p>
      </w:tc>
    </w:tr>
  </w:tbl>
  <w:p w:rsidR="00B90DB4" w:rsidRDefault="00B90DB4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1"/>
      <w:gridCol w:w="4856"/>
      <w:gridCol w:w="4571"/>
    </w:tblGrid>
    <w:tr w:rsidR="00B90DB4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20"/>
              <w:szCs w:val="20"/>
            </w:rPr>
          </w:pPr>
        </w:p>
      </w:tc>
    </w:tr>
  </w:tbl>
  <w:p w:rsidR="00B90DB4" w:rsidRDefault="00B90DB4">
    <w:pPr>
      <w:pStyle w:val="ConsPlusNormal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B90DB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20"/>
              <w:szCs w:val="20"/>
            </w:rPr>
          </w:pPr>
        </w:p>
      </w:tc>
    </w:tr>
  </w:tbl>
  <w:p w:rsidR="00B90DB4" w:rsidRDefault="00B90DB4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F7E" w:rsidRDefault="006F5F7E" w:rsidP="00B90DB4">
      <w:pPr>
        <w:spacing w:after="0" w:line="240" w:lineRule="auto"/>
      </w:pPr>
      <w:r>
        <w:separator/>
      </w:r>
    </w:p>
  </w:footnote>
  <w:footnote w:type="continuationSeparator" w:id="0">
    <w:p w:rsidR="006F5F7E" w:rsidRDefault="006F5F7E" w:rsidP="00B90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B90DB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</w:pPr>
        </w:p>
        <w:p w:rsidR="00B90DB4" w:rsidRDefault="00B90DB4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B90DB4" w:rsidRDefault="00B90DB4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B90DB4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</w:pPr>
        </w:p>
        <w:p w:rsidR="00B90DB4" w:rsidRDefault="00B90DB4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B90DB4" w:rsidRDefault="00B90DB4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B90DB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</w:pPr>
        </w:p>
        <w:p w:rsidR="00B90DB4" w:rsidRDefault="00B90DB4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B90DB4" w:rsidRDefault="00B90DB4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B90DB4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</w:pPr>
        </w:p>
        <w:p w:rsidR="00B90DB4" w:rsidRDefault="00B90DB4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B90DB4" w:rsidRDefault="00B90DB4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B90DB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center"/>
          </w:pPr>
        </w:p>
        <w:p w:rsidR="00B90DB4" w:rsidRDefault="00B90DB4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B90DB4" w:rsidRDefault="00B90DB4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B90DB4" w:rsidRDefault="00B90D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B90DB4" w:rsidRDefault="00B90DB4">
    <w:pPr>
      <w:pStyle w:val="ConsPlusNormal"/>
    </w:pPr>
    <w:r>
      <w:rPr>
        <w:sz w:val="10"/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A6998"/>
    <w:multiLevelType w:val="multilevel"/>
    <w:tmpl w:val="96B2C93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3">
    <w:nsid w:val="461314C6"/>
    <w:multiLevelType w:val="multilevel"/>
    <w:tmpl w:val="62B2A7E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92" w:hanging="180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C98"/>
    <w:rsid w:val="000341E9"/>
    <w:rsid w:val="000A109E"/>
    <w:rsid w:val="000B034B"/>
    <w:rsid w:val="000C4BEC"/>
    <w:rsid w:val="000F305E"/>
    <w:rsid w:val="0018493C"/>
    <w:rsid w:val="001930FF"/>
    <w:rsid w:val="001A7CE4"/>
    <w:rsid w:val="001B468C"/>
    <w:rsid w:val="001D5B11"/>
    <w:rsid w:val="0027278A"/>
    <w:rsid w:val="0029370B"/>
    <w:rsid w:val="002C31B9"/>
    <w:rsid w:val="002C7205"/>
    <w:rsid w:val="003301D2"/>
    <w:rsid w:val="0037746E"/>
    <w:rsid w:val="003C25B1"/>
    <w:rsid w:val="003D5EF6"/>
    <w:rsid w:val="003E5623"/>
    <w:rsid w:val="003E5732"/>
    <w:rsid w:val="003F4388"/>
    <w:rsid w:val="003F4BCB"/>
    <w:rsid w:val="004947E9"/>
    <w:rsid w:val="004C3DB1"/>
    <w:rsid w:val="004C6F30"/>
    <w:rsid w:val="004E77BF"/>
    <w:rsid w:val="005541BD"/>
    <w:rsid w:val="00554AE2"/>
    <w:rsid w:val="00597604"/>
    <w:rsid w:val="005C6501"/>
    <w:rsid w:val="005E7171"/>
    <w:rsid w:val="005F482F"/>
    <w:rsid w:val="00650C98"/>
    <w:rsid w:val="006710A8"/>
    <w:rsid w:val="006726A0"/>
    <w:rsid w:val="00686857"/>
    <w:rsid w:val="006F5F7E"/>
    <w:rsid w:val="00726BE0"/>
    <w:rsid w:val="00730E95"/>
    <w:rsid w:val="00731978"/>
    <w:rsid w:val="00733816"/>
    <w:rsid w:val="007545D0"/>
    <w:rsid w:val="00755DE4"/>
    <w:rsid w:val="00767CD8"/>
    <w:rsid w:val="007A3B6D"/>
    <w:rsid w:val="00837CB8"/>
    <w:rsid w:val="0084440C"/>
    <w:rsid w:val="00844F2F"/>
    <w:rsid w:val="0085607A"/>
    <w:rsid w:val="00876392"/>
    <w:rsid w:val="00881DA3"/>
    <w:rsid w:val="00921DB4"/>
    <w:rsid w:val="009239C4"/>
    <w:rsid w:val="00933087"/>
    <w:rsid w:val="009364AE"/>
    <w:rsid w:val="009601C3"/>
    <w:rsid w:val="00970081"/>
    <w:rsid w:val="00972357"/>
    <w:rsid w:val="00977B10"/>
    <w:rsid w:val="009A24BF"/>
    <w:rsid w:val="009A437C"/>
    <w:rsid w:val="009D348E"/>
    <w:rsid w:val="00A5222C"/>
    <w:rsid w:val="00A86CAC"/>
    <w:rsid w:val="00B069D5"/>
    <w:rsid w:val="00B17E8B"/>
    <w:rsid w:val="00B5003C"/>
    <w:rsid w:val="00B90DB4"/>
    <w:rsid w:val="00BA6D81"/>
    <w:rsid w:val="00BB1737"/>
    <w:rsid w:val="00BB7F9B"/>
    <w:rsid w:val="00BC2950"/>
    <w:rsid w:val="00BC46AE"/>
    <w:rsid w:val="00BD63D9"/>
    <w:rsid w:val="00C47C5D"/>
    <w:rsid w:val="00C74E56"/>
    <w:rsid w:val="00D37E3C"/>
    <w:rsid w:val="00D43A6E"/>
    <w:rsid w:val="00D444A0"/>
    <w:rsid w:val="00D9173C"/>
    <w:rsid w:val="00DB0160"/>
    <w:rsid w:val="00DE6F7F"/>
    <w:rsid w:val="00DF20FF"/>
    <w:rsid w:val="00E1127F"/>
    <w:rsid w:val="00E21392"/>
    <w:rsid w:val="00E22483"/>
    <w:rsid w:val="00E26CA4"/>
    <w:rsid w:val="00E4173E"/>
    <w:rsid w:val="00E41F51"/>
    <w:rsid w:val="00E91AEE"/>
    <w:rsid w:val="00EA079E"/>
    <w:rsid w:val="00EA192E"/>
    <w:rsid w:val="00F616FF"/>
    <w:rsid w:val="00F6332E"/>
    <w:rsid w:val="00FA67CF"/>
    <w:rsid w:val="00FB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5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ConsNonformat">
    <w:name w:val="ConsNonformat"/>
    <w:rsid w:val="005C650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B90DB4"/>
  </w:style>
  <w:style w:type="paragraph" w:customStyle="1" w:styleId="ConsPlusNonformat">
    <w:name w:val="ConsPlusNonformat"/>
    <w:uiPriority w:val="99"/>
    <w:rsid w:val="00B90D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90D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90DB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B90DB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B90D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B90D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B90D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B90D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90DB4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90D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90DB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B&amp;n=304659&amp;dst=101916&amp;fld=134" TargetMode="External"/><Relationship Id="rId18" Type="http://schemas.openxmlformats.org/officeDocument/2006/relationships/hyperlink" Target="https://login.consultant.ru/link/?req=doc&amp;base=RZB&amp;n=303774" TargetMode="External"/><Relationship Id="rId26" Type="http://schemas.openxmlformats.org/officeDocument/2006/relationships/hyperlink" Target="https://login.consultant.ru/link/?req=doc&amp;base=RZB&amp;n=303774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login.consultant.ru/link/?req=doc&amp;base=RZB&amp;n=303774" TargetMode="External"/><Relationship Id="rId34" Type="http://schemas.openxmlformats.org/officeDocument/2006/relationships/hyperlink" Target="https://login.consultant.ru/link/?req=doc&amp;base=RZB&amp;n=304193&amp;dst=3139&amp;fld=134" TargetMode="External"/><Relationship Id="rId42" Type="http://schemas.openxmlformats.org/officeDocument/2006/relationships/hyperlink" Target="https://login.consultant.ru/link/?req=doc&amp;base=RZB&amp;n=303774" TargetMode="External"/><Relationship Id="rId47" Type="http://schemas.openxmlformats.org/officeDocument/2006/relationships/hyperlink" Target="https://login.consultant.ru/link/?req=doc&amp;base=RZB&amp;n=303774" TargetMode="External"/><Relationship Id="rId50" Type="http://schemas.openxmlformats.org/officeDocument/2006/relationships/hyperlink" Target="https://login.consultant.ru/link/?req=doc&amp;base=RZB&amp;n=303774" TargetMode="External"/><Relationship Id="rId55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303774" TargetMode="External"/><Relationship Id="rId20" Type="http://schemas.openxmlformats.org/officeDocument/2006/relationships/hyperlink" Target="https://login.consultant.ru/link/?req=doc&amp;base=RZB&amp;n=303774" TargetMode="External"/><Relationship Id="rId29" Type="http://schemas.openxmlformats.org/officeDocument/2006/relationships/hyperlink" Target="https://login.consultant.ru/link/?req=doc&amp;base=RZB&amp;n=303774" TargetMode="External"/><Relationship Id="rId41" Type="http://schemas.openxmlformats.org/officeDocument/2006/relationships/hyperlink" Target="https://login.consultant.ru/link/?req=doc&amp;base=RZB&amp;n=303774" TargetMode="External"/><Relationship Id="rId54" Type="http://schemas.openxmlformats.org/officeDocument/2006/relationships/hyperlink" Target="https://login.consultant.ru/link/?req=doc&amp;base=RZB&amp;n=303774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306369" TargetMode="External"/><Relationship Id="rId24" Type="http://schemas.openxmlformats.org/officeDocument/2006/relationships/hyperlink" Target="https://login.consultant.ru/link/?req=doc&amp;base=RZB&amp;n=303774" TargetMode="External"/><Relationship Id="rId32" Type="http://schemas.openxmlformats.org/officeDocument/2006/relationships/footer" Target="footer2.xml"/><Relationship Id="rId37" Type="http://schemas.openxmlformats.org/officeDocument/2006/relationships/hyperlink" Target="https://login.consultant.ru/link/?req=doc&amp;base=RZB&amp;n=304659&amp;dst=101916&amp;fld=134" TargetMode="External"/><Relationship Id="rId40" Type="http://schemas.openxmlformats.org/officeDocument/2006/relationships/hyperlink" Target="https://login.consultant.ru/link/?req=doc&amp;base=RZB&amp;n=303774" TargetMode="External"/><Relationship Id="rId45" Type="http://schemas.openxmlformats.org/officeDocument/2006/relationships/hyperlink" Target="https://login.consultant.ru/link/?req=doc&amp;base=RZB&amp;n=303774" TargetMode="External"/><Relationship Id="rId53" Type="http://schemas.openxmlformats.org/officeDocument/2006/relationships/hyperlink" Target="https://login.consultant.ru/link/?req=doc&amp;base=RZB&amp;n=303774" TargetMode="External"/><Relationship Id="rId58" Type="http://schemas.openxmlformats.org/officeDocument/2006/relationships/hyperlink" Target="https://login.consultant.ru/link/?req=doc&amp;base=RZB&amp;n=304193&amp;dst=3139&amp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login.consultant.ru/link/?req=doc&amp;base=RZB&amp;n=303774" TargetMode="External"/><Relationship Id="rId28" Type="http://schemas.openxmlformats.org/officeDocument/2006/relationships/hyperlink" Target="https://login.consultant.ru/link/?req=doc&amp;base=RZB&amp;n=303774" TargetMode="External"/><Relationship Id="rId36" Type="http://schemas.openxmlformats.org/officeDocument/2006/relationships/hyperlink" Target="https://login.consultant.ru/link/?req=doc&amp;base=RZB&amp;n=149911" TargetMode="External"/><Relationship Id="rId49" Type="http://schemas.openxmlformats.org/officeDocument/2006/relationships/hyperlink" Target="https://login.consultant.ru/link/?req=doc&amp;base=RZB&amp;n=303774" TargetMode="External"/><Relationship Id="rId57" Type="http://schemas.openxmlformats.org/officeDocument/2006/relationships/hyperlink" Target="https://login.consultant.ru/link/?req=doc&amp;base=RZB&amp;n=303774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7DE4564C6C3E3131F6C197F7A47EDC659877A94ECCA815FE695AC69DB75C78212CA2569591E29F405Cx8G" TargetMode="External"/><Relationship Id="rId19" Type="http://schemas.openxmlformats.org/officeDocument/2006/relationships/hyperlink" Target="https://login.consultant.ru/link/?req=doc&amp;base=RZB&amp;n=303774" TargetMode="External"/><Relationship Id="rId31" Type="http://schemas.openxmlformats.org/officeDocument/2006/relationships/header" Target="header2.xml"/><Relationship Id="rId44" Type="http://schemas.openxmlformats.org/officeDocument/2006/relationships/hyperlink" Target="https://login.consultant.ru/link/?req=doc&amp;base=RZB&amp;n=303774" TargetMode="External"/><Relationship Id="rId52" Type="http://schemas.openxmlformats.org/officeDocument/2006/relationships/hyperlink" Target="https://login.consultant.ru/link/?req=doc&amp;base=RZB&amp;n=303774" TargetMode="External"/><Relationship Id="rId60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4564C6C3E3131F6C197F7A47EDC659877A94ECCA815FE695AC69DB75C78212CA2569591E29F405Cx8G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login.consultant.ru/link/?req=doc&amp;base=RZB&amp;n=303774" TargetMode="External"/><Relationship Id="rId27" Type="http://schemas.openxmlformats.org/officeDocument/2006/relationships/hyperlink" Target="https://login.consultant.ru/link/?req=doc&amp;base=RZB&amp;n=303774" TargetMode="External"/><Relationship Id="rId30" Type="http://schemas.openxmlformats.org/officeDocument/2006/relationships/hyperlink" Target="https://login.consultant.ru/link/?req=doc&amp;base=RZB&amp;n=303774" TargetMode="External"/><Relationship Id="rId35" Type="http://schemas.openxmlformats.org/officeDocument/2006/relationships/hyperlink" Target="https://login.consultant.ru/link/?req=doc&amp;base=RZB&amp;n=306369" TargetMode="External"/><Relationship Id="rId43" Type="http://schemas.openxmlformats.org/officeDocument/2006/relationships/hyperlink" Target="https://login.consultant.ru/link/?req=doc&amp;base=RZB&amp;n=303774" TargetMode="External"/><Relationship Id="rId48" Type="http://schemas.openxmlformats.org/officeDocument/2006/relationships/hyperlink" Target="https://login.consultant.ru/link/?req=doc&amp;base=RZB&amp;n=303774" TargetMode="External"/><Relationship Id="rId56" Type="http://schemas.openxmlformats.org/officeDocument/2006/relationships/footer" Target="footer4.xml"/><Relationship Id="rId8" Type="http://schemas.openxmlformats.org/officeDocument/2006/relationships/image" Target="media/image1.png"/><Relationship Id="rId51" Type="http://schemas.openxmlformats.org/officeDocument/2006/relationships/hyperlink" Target="https://login.consultant.ru/link/?req=doc&amp;base=RZB&amp;n=303774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RZB&amp;n=149911" TargetMode="External"/><Relationship Id="rId17" Type="http://schemas.openxmlformats.org/officeDocument/2006/relationships/hyperlink" Target="https://login.consultant.ru/link/?req=doc&amp;base=RZB&amp;n=303774" TargetMode="External"/><Relationship Id="rId25" Type="http://schemas.openxmlformats.org/officeDocument/2006/relationships/hyperlink" Target="https://login.consultant.ru/link/?req=doc&amp;base=RZB&amp;n=303774" TargetMode="External"/><Relationship Id="rId33" Type="http://schemas.openxmlformats.org/officeDocument/2006/relationships/hyperlink" Target="https://login.consultant.ru/link/?req=doc&amp;base=RZB&amp;n=303774" TargetMode="External"/><Relationship Id="rId38" Type="http://schemas.openxmlformats.org/officeDocument/2006/relationships/header" Target="header3.xml"/><Relationship Id="rId46" Type="http://schemas.openxmlformats.org/officeDocument/2006/relationships/hyperlink" Target="https://login.consultant.ru/link/?req=doc&amp;base=RZB&amp;n=303774" TargetMode="External"/><Relationship Id="rId5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6FD05-D0FA-42DD-BC32-A8B1C2CC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4502</Words>
  <Characters>25663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30105</CharactersWithSpaces>
  <SharedDoc>false</SharedDoc>
  <HLinks>
    <vt:vector size="348" baseType="variant">
      <vt:variant>
        <vt:i4>917534</vt:i4>
      </vt:variant>
      <vt:variant>
        <vt:i4>174</vt:i4>
      </vt:variant>
      <vt:variant>
        <vt:i4>0</vt:i4>
      </vt:variant>
      <vt:variant>
        <vt:i4>5</vt:i4>
      </vt:variant>
      <vt:variant>
        <vt:lpwstr>https://login.consultant.ru/link/?req=doc&amp;base=RZB&amp;n=304193&amp;dst=3139&amp;fld=134</vt:lpwstr>
      </vt:variant>
      <vt:variant>
        <vt:lpwstr/>
      </vt:variant>
      <vt:variant>
        <vt:i4>6291583</vt:i4>
      </vt:variant>
      <vt:variant>
        <vt:i4>171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168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165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162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6357046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Par1410</vt:lpwstr>
      </vt:variant>
      <vt:variant>
        <vt:i4>6291583</vt:i4>
      </vt:variant>
      <vt:variant>
        <vt:i4>156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153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150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6357046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Par1410</vt:lpwstr>
      </vt:variant>
      <vt:variant>
        <vt:i4>6291583</vt:i4>
      </vt:variant>
      <vt:variant>
        <vt:i4>144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141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138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6357046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Par1410</vt:lpwstr>
      </vt:variant>
      <vt:variant>
        <vt:i4>6291583</vt:i4>
      </vt:variant>
      <vt:variant>
        <vt:i4>132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129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126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6357046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Par1410</vt:lpwstr>
      </vt:variant>
      <vt:variant>
        <vt:i4>6291510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Par1409</vt:lpwstr>
      </vt:variant>
      <vt:variant>
        <vt:i4>6291583</vt:i4>
      </vt:variant>
      <vt:variant>
        <vt:i4>117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111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6357046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Par1410</vt:lpwstr>
      </vt:variant>
      <vt:variant>
        <vt:i4>3473442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https://login.consultant.ru/link/?req=doc&amp;base=RZB&amp;n=304659&amp;dst=101916&amp;fld=134</vt:lpwstr>
      </vt:variant>
      <vt:variant>
        <vt:lpwstr/>
      </vt:variant>
      <vt:variant>
        <vt:i4>7209077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https://login.consultant.ru/link/?req=doc&amp;base=RZB&amp;n=149911</vt:lpwstr>
      </vt:variant>
      <vt:variant>
        <vt:lpwstr/>
      </vt:variant>
      <vt:variant>
        <vt:i4>6291510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Par1408</vt:lpwstr>
      </vt:variant>
      <vt:variant>
        <vt:i4>6553723</vt:i4>
      </vt:variant>
      <vt:variant>
        <vt:i4>96</vt:i4>
      </vt:variant>
      <vt:variant>
        <vt:i4>0</vt:i4>
      </vt:variant>
      <vt:variant>
        <vt:i4>5</vt:i4>
      </vt:variant>
      <vt:variant>
        <vt:lpwstr>https://login.consultant.ru/link/?req=doc&amp;base=RZB&amp;n=306369</vt:lpwstr>
      </vt:variant>
      <vt:variant>
        <vt:lpwstr/>
      </vt:variant>
      <vt:variant>
        <vt:i4>6291510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Par1407</vt:lpwstr>
      </vt:variant>
      <vt:variant>
        <vt:i4>917534</vt:i4>
      </vt:variant>
      <vt:variant>
        <vt:i4>90</vt:i4>
      </vt:variant>
      <vt:variant>
        <vt:i4>0</vt:i4>
      </vt:variant>
      <vt:variant>
        <vt:i4>5</vt:i4>
      </vt:variant>
      <vt:variant>
        <vt:lpwstr>https://login.consultant.ru/link/?req=doc&amp;base=RZB&amp;n=304193&amp;dst=3139&amp;fld=134</vt:lpwstr>
      </vt:variant>
      <vt:variant>
        <vt:lpwstr/>
      </vt:variant>
      <vt:variant>
        <vt:i4>6291583</vt:i4>
      </vt:variant>
      <vt:variant>
        <vt:i4>87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6619191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6291583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6619191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6291583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6619191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6291583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6619191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6553655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Par752</vt:lpwstr>
      </vt:variant>
      <vt:variant>
        <vt:i4>6291583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6291583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https://login.consultant.ru/link/?req=doc&amp;base=RZB&amp;n=303774</vt:lpwstr>
      </vt:variant>
      <vt:variant>
        <vt:lpwstr/>
      </vt:variant>
      <vt:variant>
        <vt:i4>6619191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3473442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https://login.consultant.ru/link/?req=doc&amp;base=RZB&amp;n=304659&amp;dst=101916&amp;fld=134</vt:lpwstr>
      </vt:variant>
      <vt:variant>
        <vt:lpwstr/>
      </vt:variant>
      <vt:variant>
        <vt:i4>7209077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https://login.consultant.ru/link/?req=doc&amp;base=RZB&amp;n=149911</vt:lpwstr>
      </vt:variant>
      <vt:variant>
        <vt:lpwstr/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Par751</vt:lpwstr>
      </vt:variant>
      <vt:variant>
        <vt:i4>6553723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https://login.consultant.ru/link/?req=doc&amp;base=RZB&amp;n=306369</vt:lpwstr>
      </vt:variant>
      <vt:variant>
        <vt:lpwstr/>
      </vt:variant>
      <vt:variant>
        <vt:i4>6684727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Par750</vt:lpwstr>
      </vt:variant>
      <vt:variant>
        <vt:i4>7143473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consultantplus://offline/ref=7DE4564C6C3E3131F6C197F7A47EDC659877A94ECCA815FE695AC69DB75C78212CA2569591E29F405Cx8G</vt:lpwstr>
      </vt:variant>
      <vt:variant>
        <vt:lpwstr/>
      </vt:variant>
      <vt:variant>
        <vt:i4>7143473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consultantplus://offline/ref=7DE4564C6C3E3131F6C197F7A47EDC659877A94ECCA815FE695AC69DB75C78212CA2569591E29F405Cx8G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2017-10-31T10:19:00Z</cp:lastPrinted>
  <dcterms:created xsi:type="dcterms:W3CDTF">2018-12-18T10:48:00Z</dcterms:created>
  <dcterms:modified xsi:type="dcterms:W3CDTF">2018-12-18T10:48:00Z</dcterms:modified>
</cp:coreProperties>
</file>